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56" w:rsidRDefault="0003073A" w:rsidP="00E91516">
      <w:pPr>
        <w:rPr>
          <w:b/>
          <w:sz w:val="28"/>
          <w:szCs w:val="28"/>
        </w:rPr>
      </w:pPr>
      <w:bookmarkStart w:id="0" w:name="_GoBack"/>
      <w:r w:rsidRPr="00823F56">
        <w:rPr>
          <w:b/>
          <w:sz w:val="28"/>
          <w:szCs w:val="28"/>
        </w:rPr>
        <w:t>Proposed Revisions</w:t>
      </w:r>
      <w:r w:rsidR="00823F56" w:rsidRPr="00823F56">
        <w:rPr>
          <w:b/>
          <w:sz w:val="28"/>
          <w:szCs w:val="28"/>
        </w:rPr>
        <w:t xml:space="preserve"> to International/Diversity Objectives, Student Learning Outcomes and Syllabus Policy</w:t>
      </w:r>
      <w:r w:rsidR="00823F56">
        <w:rPr>
          <w:b/>
          <w:sz w:val="28"/>
          <w:szCs w:val="28"/>
        </w:rPr>
        <w:tab/>
      </w:r>
      <w:r w:rsidR="00823F56">
        <w:rPr>
          <w:b/>
          <w:sz w:val="28"/>
          <w:szCs w:val="28"/>
        </w:rPr>
        <w:tab/>
      </w:r>
      <w:r w:rsidR="00823F56">
        <w:rPr>
          <w:b/>
          <w:sz w:val="28"/>
          <w:szCs w:val="28"/>
        </w:rPr>
        <w:tab/>
      </w:r>
      <w:r w:rsidR="00823F56">
        <w:rPr>
          <w:b/>
          <w:sz w:val="28"/>
          <w:szCs w:val="28"/>
        </w:rPr>
        <w:tab/>
      </w:r>
      <w:r w:rsidR="00823F56">
        <w:rPr>
          <w:b/>
          <w:sz w:val="28"/>
          <w:szCs w:val="28"/>
        </w:rPr>
        <w:tab/>
      </w:r>
      <w:r w:rsidR="00823F56">
        <w:rPr>
          <w:b/>
          <w:sz w:val="28"/>
          <w:szCs w:val="28"/>
        </w:rPr>
        <w:tab/>
      </w:r>
      <w:r w:rsidR="00823F56">
        <w:rPr>
          <w:b/>
          <w:sz w:val="28"/>
          <w:szCs w:val="28"/>
        </w:rPr>
        <w:tab/>
      </w:r>
    </w:p>
    <w:p w:rsidR="0003073A" w:rsidRPr="00823F56" w:rsidRDefault="00823F56" w:rsidP="00E91516">
      <w:pPr>
        <w:rPr>
          <w:b/>
        </w:rPr>
      </w:pPr>
      <w:r>
        <w:rPr>
          <w:b/>
        </w:rPr>
        <w:t>November 3, 2017</w:t>
      </w:r>
    </w:p>
    <w:bookmarkEnd w:id="0"/>
    <w:p w:rsidR="002E010E" w:rsidRDefault="002E010E">
      <w:pPr>
        <w:rPr>
          <w:b/>
          <w:sz w:val="28"/>
          <w:szCs w:val="28"/>
        </w:rPr>
      </w:pPr>
    </w:p>
    <w:p w:rsidR="00F367D9" w:rsidRPr="00CF54DD" w:rsidRDefault="002E010E" w:rsidP="00CF54DD">
      <w:pPr>
        <w:pStyle w:val="ListParagraph"/>
        <w:numPr>
          <w:ilvl w:val="0"/>
          <w:numId w:val="14"/>
        </w:numPr>
        <w:rPr>
          <w:b/>
          <w:sz w:val="26"/>
          <w:szCs w:val="26"/>
        </w:rPr>
      </w:pPr>
      <w:r w:rsidRPr="00CF54DD">
        <w:rPr>
          <w:b/>
          <w:sz w:val="26"/>
          <w:szCs w:val="26"/>
          <w:u w:val="single"/>
        </w:rPr>
        <w:t>Current Gen Ed Preamble</w:t>
      </w:r>
      <w:r w:rsidRPr="00CF54DD">
        <w:rPr>
          <w:b/>
          <w:sz w:val="26"/>
          <w:szCs w:val="26"/>
        </w:rPr>
        <w:t>:</w:t>
      </w:r>
      <w:r w:rsidR="0003073A" w:rsidRPr="00CF54DD">
        <w:rPr>
          <w:b/>
          <w:sz w:val="26"/>
          <w:szCs w:val="26"/>
        </w:rPr>
        <w:t xml:space="preserve"> </w:t>
      </w:r>
    </w:p>
    <w:p w:rsidR="0003073A" w:rsidRPr="0003073A" w:rsidRDefault="0003073A" w:rsidP="00CF54DD">
      <w:pPr>
        <w:ind w:firstLine="720"/>
        <w:rPr>
          <w:color w:val="244061" w:themeColor="accent1" w:themeShade="80"/>
        </w:rPr>
      </w:pPr>
      <w:r w:rsidRPr="0003073A">
        <w:rPr>
          <w:color w:val="244061" w:themeColor="accent1" w:themeShade="80"/>
        </w:rPr>
        <w:t>No change, included for context</w:t>
      </w:r>
    </w:p>
    <w:p w:rsidR="002E010E" w:rsidRPr="002E010E" w:rsidRDefault="002E010E"/>
    <w:p w:rsidR="00D41CE3" w:rsidRPr="002E010E" w:rsidRDefault="00D41CE3" w:rsidP="00CF54DD">
      <w:pPr>
        <w:ind w:left="720"/>
      </w:pPr>
      <w:r w:rsidRPr="002E010E">
        <w:t>The General Education Program (Gen Ed) supports the mission of the University of Florida by providing undergraduate students with common collective knowledge about the world in which they live. The curriculum enables students to think creatively, reason critically, communicate effectively, and make informed decisions that affect all aspects of their lives.</w:t>
      </w:r>
    </w:p>
    <w:p w:rsidR="00D41CE3" w:rsidRPr="002E010E" w:rsidRDefault="00D41CE3" w:rsidP="00CF54DD">
      <w:pPr>
        <w:ind w:left="720"/>
      </w:pPr>
    </w:p>
    <w:p w:rsidR="00D41CE3" w:rsidRPr="002E010E" w:rsidRDefault="00D41CE3" w:rsidP="00CF54DD">
      <w:pPr>
        <w:ind w:left="720"/>
      </w:pPr>
      <w:r w:rsidRPr="002E010E">
        <w:t>Through general education courses, students gain fresh perspectives and discover new approaches to intellectual inquiry that promote understanding of both the traditional and the newly discovered. To achieve these outcomes, the general education curriculum encompasses a breadth of knowledge in composition, diversity studies, humanities, international studies, mathematics, biological, physical, and social and behavioral sciences.</w:t>
      </w:r>
    </w:p>
    <w:p w:rsidR="00D41CE3" w:rsidRPr="002E010E" w:rsidRDefault="00D41CE3" w:rsidP="00CF54DD">
      <w:pPr>
        <w:ind w:left="720"/>
      </w:pPr>
    </w:p>
    <w:p w:rsidR="00D41CE3" w:rsidRDefault="00D41CE3" w:rsidP="00CF54DD">
      <w:pPr>
        <w:ind w:left="720"/>
      </w:pPr>
      <w:r w:rsidRPr="002E010E">
        <w:t>Ultimately, competence in these areas enables students to better understand themselves, their neighbors, other cultures and times, and the principles governing the natural world and the universe; and to participate fully and responsibly as informed citizens in local, national, and global matters. The general education curriculum is organized around eight major subject areas: biological sciences, composition, diversity studies, humanities, international studies, mathematics, physical sciences, and social and behavioral sciences.</w:t>
      </w:r>
    </w:p>
    <w:p w:rsidR="00ED18B5" w:rsidRDefault="00ED18B5" w:rsidP="00D41CE3"/>
    <w:p w:rsidR="00CF54DD" w:rsidRPr="00CF54DD" w:rsidRDefault="00CF54DD" w:rsidP="00CF54DD">
      <w:pPr>
        <w:pStyle w:val="ListParagraph"/>
        <w:numPr>
          <w:ilvl w:val="0"/>
          <w:numId w:val="14"/>
        </w:numPr>
        <w:rPr>
          <w:b/>
          <w:sz w:val="26"/>
          <w:szCs w:val="26"/>
        </w:rPr>
      </w:pPr>
      <w:r w:rsidRPr="00CF54DD">
        <w:rPr>
          <w:b/>
          <w:sz w:val="26"/>
          <w:szCs w:val="26"/>
          <w:u w:val="single"/>
        </w:rPr>
        <w:t>Subject Area Objectives</w:t>
      </w:r>
      <w:r w:rsidRPr="00CF54DD">
        <w:rPr>
          <w:b/>
          <w:sz w:val="26"/>
          <w:szCs w:val="26"/>
        </w:rPr>
        <w:t xml:space="preserve">: </w:t>
      </w:r>
    </w:p>
    <w:p w:rsidR="00CF54DD" w:rsidRDefault="00CF54DD" w:rsidP="00ED18B5">
      <w:pPr>
        <w:rPr>
          <w:b/>
          <w:sz w:val="26"/>
          <w:szCs w:val="26"/>
        </w:rPr>
      </w:pPr>
    </w:p>
    <w:p w:rsidR="00ED18B5" w:rsidRDefault="00ED18B5" w:rsidP="00CF54DD">
      <w:pPr>
        <w:ind w:left="720"/>
        <w:rPr>
          <w:rFonts w:cs="Times New Roman"/>
          <w:b/>
          <w:sz w:val="26"/>
          <w:szCs w:val="26"/>
        </w:rPr>
      </w:pPr>
      <w:r>
        <w:rPr>
          <w:rFonts w:cs="Times New Roman"/>
          <w:b/>
          <w:sz w:val="26"/>
          <w:szCs w:val="26"/>
        </w:rPr>
        <w:t>Current</w:t>
      </w:r>
      <w:r w:rsidRPr="0003073A">
        <w:rPr>
          <w:rFonts w:cs="Times New Roman"/>
          <w:b/>
          <w:sz w:val="26"/>
          <w:szCs w:val="26"/>
        </w:rPr>
        <w:t xml:space="preserve"> International </w:t>
      </w:r>
      <w:r w:rsidR="00272C1E">
        <w:rPr>
          <w:rFonts w:cs="Times New Roman"/>
          <w:b/>
          <w:sz w:val="26"/>
          <w:szCs w:val="26"/>
        </w:rPr>
        <w:t>Objectives</w:t>
      </w:r>
      <w:r w:rsidRPr="0003073A">
        <w:rPr>
          <w:rFonts w:cs="Times New Roman"/>
          <w:b/>
          <w:sz w:val="26"/>
          <w:szCs w:val="26"/>
        </w:rPr>
        <w:t>:</w:t>
      </w:r>
    </w:p>
    <w:p w:rsidR="00ED18B5" w:rsidRDefault="00ED18B5" w:rsidP="00CF54DD">
      <w:pPr>
        <w:ind w:left="720"/>
      </w:pPr>
    </w:p>
    <w:p w:rsidR="00ED18B5" w:rsidRDefault="00ED18B5" w:rsidP="00CF54DD">
      <w:pPr>
        <w:ind w:left="720"/>
      </w:pPr>
      <w:r>
        <w:t>International (N) - this designation is always in conjunction with another program area</w:t>
      </w:r>
    </w:p>
    <w:p w:rsidR="00ED18B5" w:rsidRDefault="00ED18B5" w:rsidP="00CF54DD">
      <w:pPr>
        <w:ind w:left="720"/>
      </w:pPr>
    </w:p>
    <w:p w:rsidR="00ED18B5" w:rsidRPr="002E010E" w:rsidRDefault="00ED18B5" w:rsidP="00CF54DD">
      <w:pPr>
        <w:ind w:left="720"/>
      </w:pPr>
      <w:r>
        <w:t>International courses provide instruction in the values, attitudes and norms that constitute the contemporary cultures of countries outside the United States.  These courses lead students to understand how geographic location and socioeconomic factors affect these cultures and the lives of citizens in other countries.  Through analysis and evaluation of the students’ own cultural norms and values in relation to those held by the citizens of other countries, they will develop a cross-cultural understanding of the rest of the contemporary world.</w:t>
      </w:r>
    </w:p>
    <w:p w:rsidR="00BD33D3" w:rsidRPr="002E010E" w:rsidRDefault="00BD33D3" w:rsidP="00CF54DD">
      <w:pPr>
        <w:ind w:left="720"/>
        <w:rPr>
          <w:rFonts w:cs="Times New Roman"/>
        </w:rPr>
      </w:pPr>
    </w:p>
    <w:p w:rsidR="006D7D7A" w:rsidRPr="00ED18B5" w:rsidRDefault="0003073A" w:rsidP="00CF54DD">
      <w:pPr>
        <w:ind w:left="720"/>
        <w:rPr>
          <w:rFonts w:cs="Times New Roman"/>
          <w:b/>
          <w:color w:val="244061" w:themeColor="accent1" w:themeShade="80"/>
          <w:sz w:val="26"/>
          <w:szCs w:val="26"/>
        </w:rPr>
      </w:pPr>
      <w:r w:rsidRPr="00ED18B5">
        <w:rPr>
          <w:rFonts w:cs="Times New Roman"/>
          <w:b/>
          <w:color w:val="244061" w:themeColor="accent1" w:themeShade="80"/>
          <w:sz w:val="26"/>
          <w:szCs w:val="26"/>
        </w:rPr>
        <w:t>Proposed</w:t>
      </w:r>
      <w:r w:rsidR="006D7D7A" w:rsidRPr="00ED18B5">
        <w:rPr>
          <w:rFonts w:cs="Times New Roman"/>
          <w:b/>
          <w:color w:val="244061" w:themeColor="accent1" w:themeShade="80"/>
          <w:sz w:val="26"/>
          <w:szCs w:val="26"/>
        </w:rPr>
        <w:t xml:space="preserve"> International </w:t>
      </w:r>
      <w:r w:rsidR="00272C1E">
        <w:rPr>
          <w:rFonts w:cs="Times New Roman"/>
          <w:b/>
          <w:color w:val="244061" w:themeColor="accent1" w:themeShade="80"/>
          <w:sz w:val="26"/>
          <w:szCs w:val="26"/>
        </w:rPr>
        <w:t>Objectives</w:t>
      </w:r>
      <w:r w:rsidR="006D7D7A" w:rsidRPr="00ED18B5">
        <w:rPr>
          <w:rFonts w:cs="Times New Roman"/>
          <w:b/>
          <w:color w:val="244061" w:themeColor="accent1" w:themeShade="80"/>
          <w:sz w:val="26"/>
          <w:szCs w:val="26"/>
        </w:rPr>
        <w:t>:</w:t>
      </w:r>
    </w:p>
    <w:p w:rsidR="00ED18B5" w:rsidRDefault="00ED18B5" w:rsidP="00CF54DD">
      <w:pPr>
        <w:ind w:left="720"/>
      </w:pPr>
    </w:p>
    <w:p w:rsidR="00ED18B5" w:rsidRDefault="00ED18B5" w:rsidP="00CF54DD">
      <w:pPr>
        <w:ind w:left="720"/>
      </w:pPr>
      <w:r w:rsidRPr="00ED18B5">
        <w:rPr>
          <w:color w:val="244061" w:themeColor="accent1" w:themeShade="80"/>
        </w:rPr>
        <w:t>International (N) - this designation is always in conjunction with another program area</w:t>
      </w:r>
    </w:p>
    <w:p w:rsidR="002E010E" w:rsidRDefault="002E010E" w:rsidP="00CF54DD">
      <w:pPr>
        <w:ind w:left="720"/>
        <w:rPr>
          <w:rFonts w:cs="Times New Roman"/>
        </w:rPr>
      </w:pPr>
    </w:p>
    <w:p w:rsidR="006D7D7A" w:rsidRDefault="006D7D7A" w:rsidP="00CF54DD">
      <w:pPr>
        <w:ind w:left="720"/>
        <w:rPr>
          <w:rFonts w:cs="Times New Roman"/>
          <w:color w:val="244061" w:themeColor="accent1" w:themeShade="80"/>
        </w:rPr>
      </w:pPr>
      <w:r w:rsidRPr="0003073A">
        <w:rPr>
          <w:rFonts w:cs="Times New Roman"/>
          <w:color w:val="244061" w:themeColor="accent1" w:themeShade="80"/>
        </w:rPr>
        <w:t xml:space="preserve">International courses </w:t>
      </w:r>
      <w:r w:rsidR="0003510E" w:rsidRPr="0003073A">
        <w:rPr>
          <w:rFonts w:cs="Times New Roman"/>
          <w:color w:val="244061" w:themeColor="accent1" w:themeShade="80"/>
        </w:rPr>
        <w:t>p</w:t>
      </w:r>
      <w:r w:rsidR="00D41CE3" w:rsidRPr="0003073A">
        <w:rPr>
          <w:rFonts w:cs="Times New Roman"/>
          <w:color w:val="244061" w:themeColor="accent1" w:themeShade="80"/>
        </w:rPr>
        <w:t>romote the development of students’</w:t>
      </w:r>
      <w:r w:rsidR="0003510E" w:rsidRPr="0003073A">
        <w:rPr>
          <w:rFonts w:cs="Times New Roman"/>
          <w:color w:val="244061" w:themeColor="accent1" w:themeShade="80"/>
        </w:rPr>
        <w:t xml:space="preserve"> global </w:t>
      </w:r>
      <w:r w:rsidR="001E0B9C">
        <w:rPr>
          <w:rFonts w:cs="Times New Roman"/>
          <w:color w:val="244061" w:themeColor="accent1" w:themeShade="80"/>
        </w:rPr>
        <w:t xml:space="preserve">and intercultural </w:t>
      </w:r>
      <w:r w:rsidR="0003510E" w:rsidRPr="0003073A">
        <w:rPr>
          <w:rFonts w:cs="Times New Roman"/>
          <w:color w:val="244061" w:themeColor="accent1" w:themeShade="80"/>
        </w:rPr>
        <w:t xml:space="preserve">awareness. </w:t>
      </w:r>
      <w:r w:rsidR="00571DDA" w:rsidRPr="0003073A">
        <w:rPr>
          <w:rFonts w:cs="Times New Roman"/>
          <w:color w:val="244061" w:themeColor="accent1" w:themeShade="80"/>
        </w:rPr>
        <w:t xml:space="preserve">Students </w:t>
      </w:r>
      <w:r w:rsidRPr="0003073A">
        <w:rPr>
          <w:rFonts w:cs="Times New Roman"/>
          <w:color w:val="244061" w:themeColor="accent1" w:themeShade="80"/>
        </w:rPr>
        <w:t xml:space="preserve">examine the </w:t>
      </w:r>
      <w:r w:rsidR="00AB5E4A" w:rsidRPr="0003073A">
        <w:rPr>
          <w:rFonts w:cs="Times New Roman"/>
          <w:color w:val="244061" w:themeColor="accent1" w:themeShade="80"/>
        </w:rPr>
        <w:t xml:space="preserve">historical, </w:t>
      </w:r>
      <w:r w:rsidRPr="0003073A">
        <w:rPr>
          <w:rFonts w:cs="Times New Roman"/>
          <w:color w:val="244061" w:themeColor="accent1" w:themeShade="80"/>
        </w:rPr>
        <w:t>cultural, economic, political, and</w:t>
      </w:r>
      <w:r w:rsidR="00B91AB2" w:rsidRPr="0003073A">
        <w:rPr>
          <w:rFonts w:cs="Times New Roman"/>
          <w:color w:val="244061" w:themeColor="accent1" w:themeShade="80"/>
        </w:rPr>
        <w:t>/or</w:t>
      </w:r>
      <w:r w:rsidRPr="0003073A">
        <w:rPr>
          <w:rFonts w:cs="Times New Roman"/>
          <w:color w:val="244061" w:themeColor="accent1" w:themeShade="80"/>
        </w:rPr>
        <w:t xml:space="preserve"> social experiences and processes that characterize the contemporary world</w:t>
      </w:r>
      <w:r w:rsidR="00571DDA" w:rsidRPr="0003073A">
        <w:rPr>
          <w:rFonts w:cs="Times New Roman"/>
          <w:color w:val="244061" w:themeColor="accent1" w:themeShade="80"/>
        </w:rPr>
        <w:t>, and thereby comprehend the trends, challenges and opportunities that affect communities around the world</w:t>
      </w:r>
      <w:r w:rsidRPr="0003073A">
        <w:rPr>
          <w:rFonts w:cs="Times New Roman"/>
          <w:color w:val="244061" w:themeColor="accent1" w:themeShade="80"/>
        </w:rPr>
        <w:t>.</w:t>
      </w:r>
      <w:r w:rsidR="0003510E" w:rsidRPr="0003073A">
        <w:rPr>
          <w:rFonts w:cs="Times New Roman"/>
          <w:color w:val="244061" w:themeColor="accent1" w:themeShade="80"/>
        </w:rPr>
        <w:t xml:space="preserve"> </w:t>
      </w:r>
      <w:r w:rsidRPr="0003073A">
        <w:rPr>
          <w:rFonts w:cs="Times New Roman"/>
          <w:color w:val="244061" w:themeColor="accent1" w:themeShade="80"/>
        </w:rPr>
        <w:t>Students analyze and reflect on the ways in which cultural, economic, political, and</w:t>
      </w:r>
      <w:r w:rsidR="00B91AB2" w:rsidRPr="0003073A">
        <w:rPr>
          <w:rFonts w:cs="Times New Roman"/>
          <w:color w:val="244061" w:themeColor="accent1" w:themeShade="80"/>
        </w:rPr>
        <w:t>/or</w:t>
      </w:r>
      <w:r w:rsidRPr="0003073A">
        <w:rPr>
          <w:rFonts w:cs="Times New Roman"/>
          <w:color w:val="244061" w:themeColor="accent1" w:themeShade="80"/>
        </w:rPr>
        <w:t xml:space="preserve"> social systems and beliefs mediate their own and other people’s understanding of </w:t>
      </w:r>
      <w:r w:rsidR="00BD33D3" w:rsidRPr="0003073A">
        <w:rPr>
          <w:rFonts w:cs="Times New Roman"/>
          <w:color w:val="244061" w:themeColor="accent1" w:themeShade="80"/>
        </w:rPr>
        <w:t xml:space="preserve">an increasingly connected </w:t>
      </w:r>
      <w:r w:rsidRPr="0003073A">
        <w:rPr>
          <w:rFonts w:cs="Times New Roman"/>
          <w:color w:val="244061" w:themeColor="accent1" w:themeShade="80"/>
        </w:rPr>
        <w:t>world.</w:t>
      </w:r>
    </w:p>
    <w:p w:rsidR="00823F56" w:rsidRDefault="00823F56" w:rsidP="00CF54DD">
      <w:pPr>
        <w:ind w:left="720"/>
        <w:rPr>
          <w:rFonts w:cs="Times New Roman"/>
          <w:color w:val="244061" w:themeColor="accent1" w:themeShade="80"/>
        </w:rPr>
      </w:pPr>
    </w:p>
    <w:p w:rsidR="00823F56" w:rsidRDefault="00823F56" w:rsidP="00823F56">
      <w:pPr>
        <w:ind w:left="720"/>
        <w:rPr>
          <w:b/>
          <w:sz w:val="26"/>
          <w:szCs w:val="26"/>
        </w:rPr>
      </w:pPr>
    </w:p>
    <w:p w:rsidR="00823F56" w:rsidRPr="0003073A" w:rsidRDefault="00823F56" w:rsidP="00823F56">
      <w:pPr>
        <w:ind w:left="720"/>
        <w:rPr>
          <w:b/>
          <w:sz w:val="26"/>
          <w:szCs w:val="26"/>
        </w:rPr>
      </w:pPr>
      <w:r>
        <w:rPr>
          <w:b/>
          <w:sz w:val="26"/>
          <w:szCs w:val="26"/>
        </w:rPr>
        <w:lastRenderedPageBreak/>
        <w:t>Current</w:t>
      </w:r>
      <w:r w:rsidRPr="0003073A">
        <w:rPr>
          <w:b/>
          <w:sz w:val="26"/>
          <w:szCs w:val="26"/>
        </w:rPr>
        <w:t xml:space="preserve"> Diversity </w:t>
      </w:r>
      <w:r>
        <w:rPr>
          <w:b/>
          <w:sz w:val="26"/>
          <w:szCs w:val="26"/>
        </w:rPr>
        <w:t>Objectives</w:t>
      </w:r>
      <w:r w:rsidRPr="0003073A">
        <w:rPr>
          <w:b/>
          <w:sz w:val="26"/>
          <w:szCs w:val="26"/>
        </w:rPr>
        <w:t>:</w:t>
      </w:r>
    </w:p>
    <w:p w:rsidR="00823F56" w:rsidRDefault="00823F56" w:rsidP="00823F56"/>
    <w:p w:rsidR="00823F56" w:rsidRDefault="00823F56" w:rsidP="00823F56">
      <w:pPr>
        <w:ind w:left="720"/>
      </w:pPr>
      <w:r>
        <w:t>Diversity (D) – this designation is always in conjunction with another program area</w:t>
      </w:r>
    </w:p>
    <w:p w:rsidR="00823F56" w:rsidRDefault="00823F56" w:rsidP="00823F56">
      <w:pPr>
        <w:ind w:left="720"/>
      </w:pPr>
    </w:p>
    <w:p w:rsidR="00823F56" w:rsidRDefault="00823F56" w:rsidP="00823F56">
      <w:pPr>
        <w:ind w:left="720"/>
      </w:pPr>
      <w:r>
        <w:t>Diversity courses provide instruction in the values, attitudes and norms that create cultural differences within the United States. These courses encourage students to recognize how social roles and status affect different groups in the United States. Students are expected to analyze and evaluate their own cultural norms and values in relation to those of other cultures, and to distinguish opportunities and constraints faced by other persons and groups.</w:t>
      </w:r>
    </w:p>
    <w:p w:rsidR="00823F56" w:rsidRDefault="00823F56" w:rsidP="00823F56"/>
    <w:p w:rsidR="00823F56" w:rsidRDefault="00823F56" w:rsidP="00823F56">
      <w:pPr>
        <w:ind w:left="720"/>
        <w:rPr>
          <w:b/>
          <w:sz w:val="26"/>
          <w:szCs w:val="26"/>
        </w:rPr>
      </w:pPr>
      <w:r w:rsidRPr="00ED18B5">
        <w:rPr>
          <w:b/>
          <w:color w:val="244061" w:themeColor="accent1" w:themeShade="80"/>
          <w:sz w:val="26"/>
          <w:szCs w:val="26"/>
        </w:rPr>
        <w:t xml:space="preserve">Proposed Diversity </w:t>
      </w:r>
      <w:r>
        <w:rPr>
          <w:b/>
          <w:color w:val="244061" w:themeColor="accent1" w:themeShade="80"/>
          <w:sz w:val="26"/>
          <w:szCs w:val="26"/>
        </w:rPr>
        <w:t>Objectives</w:t>
      </w:r>
      <w:r w:rsidRPr="0003073A">
        <w:rPr>
          <w:b/>
          <w:sz w:val="26"/>
          <w:szCs w:val="26"/>
        </w:rPr>
        <w:t>:</w:t>
      </w:r>
    </w:p>
    <w:p w:rsidR="00823F56" w:rsidRDefault="00823F56" w:rsidP="00823F56">
      <w:pPr>
        <w:ind w:left="720"/>
      </w:pPr>
    </w:p>
    <w:p w:rsidR="00823F56" w:rsidRPr="00ED18B5" w:rsidRDefault="00823F56" w:rsidP="00823F56">
      <w:pPr>
        <w:ind w:left="720"/>
        <w:rPr>
          <w:color w:val="244061" w:themeColor="accent1" w:themeShade="80"/>
        </w:rPr>
      </w:pPr>
      <w:r w:rsidRPr="00ED18B5">
        <w:rPr>
          <w:color w:val="244061" w:themeColor="accent1" w:themeShade="80"/>
        </w:rPr>
        <w:t>Diversity (D) – this designation is always in conjunction with another program area</w:t>
      </w:r>
    </w:p>
    <w:p w:rsidR="00823F56" w:rsidRDefault="00823F56" w:rsidP="00823F56">
      <w:pPr>
        <w:ind w:left="720"/>
        <w:rPr>
          <w:rFonts w:cs="Times New Roman"/>
        </w:rPr>
      </w:pPr>
    </w:p>
    <w:p w:rsidR="00823F56" w:rsidRPr="0003073A" w:rsidRDefault="00823F56" w:rsidP="00823F56">
      <w:pPr>
        <w:ind w:left="720"/>
        <w:rPr>
          <w:rFonts w:cs="Times New Roman"/>
          <w:color w:val="244061" w:themeColor="accent1" w:themeShade="80"/>
        </w:rPr>
      </w:pPr>
      <w:r w:rsidRPr="0003073A">
        <w:rPr>
          <w:rFonts w:cs="Times New Roman"/>
          <w:color w:val="244061" w:themeColor="accent1" w:themeShade="80"/>
        </w:rPr>
        <w:t xml:space="preserve">Diversity courses examine the historical processes and contemporary experiences characterizing social and cultural differences within the United States. Students engage with diversity as a dynamic concept related to race, gender identity, class, ethnicity, religion, age, sexual orientation, </w:t>
      </w:r>
      <w:r>
        <w:rPr>
          <w:rFonts w:cs="Times New Roman"/>
          <w:color w:val="244061" w:themeColor="accent1" w:themeShade="80"/>
        </w:rPr>
        <w:t>abilities</w:t>
      </w:r>
      <w:r w:rsidRPr="0003073A">
        <w:rPr>
          <w:rFonts w:cs="Times New Roman"/>
          <w:color w:val="244061" w:themeColor="accent1" w:themeShade="80"/>
        </w:rPr>
        <w:t xml:space="preserve">, and/or other human differences and their intersections.  Students critically analyze and evaluate how social inequities are constructed and affect the opportunities and constraints </w:t>
      </w:r>
      <w:r>
        <w:rPr>
          <w:rFonts w:cs="Times New Roman"/>
          <w:color w:val="244061" w:themeColor="accent1" w:themeShade="80"/>
        </w:rPr>
        <w:t>across the US population</w:t>
      </w:r>
      <w:r w:rsidRPr="0003073A">
        <w:rPr>
          <w:rFonts w:cs="Times New Roman"/>
          <w:color w:val="244061" w:themeColor="accent1" w:themeShade="80"/>
        </w:rPr>
        <w:t xml:space="preserve">.  Students analyze and reflect on the ways in which cultures and beliefs mediate their own and other people’s understandings of themselves and an increasingly diverse U.S. society. </w:t>
      </w:r>
    </w:p>
    <w:p w:rsidR="00823F56" w:rsidRDefault="00823F56" w:rsidP="00CF54DD">
      <w:pPr>
        <w:ind w:left="720"/>
        <w:rPr>
          <w:rFonts w:cs="Times New Roman"/>
        </w:rPr>
      </w:pPr>
    </w:p>
    <w:p w:rsidR="002E010E" w:rsidRPr="002E010E" w:rsidRDefault="002E010E">
      <w:pPr>
        <w:rPr>
          <w:rFonts w:cs="Times New Roman"/>
        </w:rPr>
      </w:pPr>
    </w:p>
    <w:p w:rsidR="005B5870" w:rsidRPr="00CF54DD" w:rsidRDefault="005B5870" w:rsidP="00CF54DD">
      <w:pPr>
        <w:pStyle w:val="ListParagraph"/>
        <w:numPr>
          <w:ilvl w:val="0"/>
          <w:numId w:val="14"/>
        </w:numPr>
        <w:rPr>
          <w:rFonts w:eastAsia="Times New Roman" w:cs="Times New Roman"/>
          <w:b/>
          <w:bCs/>
          <w:sz w:val="26"/>
          <w:szCs w:val="26"/>
          <w:u w:val="single"/>
          <w:lang w:val="en"/>
        </w:rPr>
      </w:pPr>
      <w:r w:rsidRPr="00CF54DD">
        <w:rPr>
          <w:rFonts w:eastAsia="Times New Roman" w:cs="Times New Roman"/>
          <w:b/>
          <w:bCs/>
          <w:sz w:val="26"/>
          <w:szCs w:val="26"/>
          <w:u w:val="single"/>
          <w:lang w:val="en"/>
        </w:rPr>
        <w:t>Student Learning Outcomes</w:t>
      </w:r>
    </w:p>
    <w:p w:rsidR="00CF54DD" w:rsidRDefault="00CF54DD" w:rsidP="00CF54DD">
      <w:pPr>
        <w:rPr>
          <w:rFonts w:eastAsia="Times New Roman" w:cs="Times New Roman"/>
          <w:b/>
          <w:bCs/>
          <w:sz w:val="26"/>
          <w:szCs w:val="26"/>
          <w:lang w:val="en"/>
        </w:rPr>
      </w:pPr>
    </w:p>
    <w:p w:rsidR="00CF54DD" w:rsidRPr="00CF54DD" w:rsidRDefault="00CF54DD" w:rsidP="00CF54DD">
      <w:pPr>
        <w:pStyle w:val="ListParagraph"/>
        <w:rPr>
          <w:rFonts w:eastAsia="Times New Roman" w:cs="Times New Roman"/>
          <w:b/>
          <w:bCs/>
          <w:sz w:val="26"/>
          <w:szCs w:val="26"/>
          <w:lang w:val="en"/>
        </w:rPr>
      </w:pPr>
      <w:r w:rsidRPr="00CF54DD">
        <w:rPr>
          <w:rFonts w:eastAsia="Times New Roman" w:cs="Times New Roman"/>
          <w:b/>
          <w:bCs/>
          <w:sz w:val="26"/>
          <w:szCs w:val="26"/>
          <w:lang w:val="en"/>
        </w:rPr>
        <w:t>Current Subject Area Student Learning Outcomes</w:t>
      </w:r>
    </w:p>
    <w:p w:rsidR="00CF54DD" w:rsidRPr="00CF54DD" w:rsidRDefault="00CF54DD" w:rsidP="00CF54DD">
      <w:pPr>
        <w:rPr>
          <w:rFonts w:eastAsia="Times New Roman" w:cs="Times New Roman"/>
          <w:b/>
          <w:bCs/>
          <w:sz w:val="26"/>
          <w:szCs w:val="26"/>
          <w:lang w:val="en"/>
        </w:rPr>
      </w:pPr>
    </w:p>
    <w:p w:rsidR="005B5870" w:rsidRDefault="005B5870" w:rsidP="002E010E">
      <w:pPr>
        <w:rPr>
          <w:rFonts w:eastAsia="Times New Roman" w:cs="Times New Roman"/>
          <w:b/>
          <w:bCs/>
          <w:sz w:val="28"/>
          <w:szCs w:val="28"/>
          <w:lang w:val="en"/>
        </w:rPr>
      </w:pPr>
    </w:p>
    <w:tbl>
      <w:tblPr>
        <w:tblW w:w="5000" w:type="pct"/>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72"/>
        <w:gridCol w:w="4139"/>
        <w:gridCol w:w="4579"/>
      </w:tblGrid>
      <w:tr w:rsidR="005B5870" w:rsidRPr="002E010E" w:rsidTr="00383996">
        <w:trPr>
          <w:trHeight w:val="24"/>
          <w:tblCellSpacing w:w="0" w:type="dxa"/>
        </w:trPr>
        <w:tc>
          <w:tcPr>
            <w:tcW w:w="960" w:type="pct"/>
            <w:vAlign w:val="center"/>
            <w:hideMark/>
          </w:tcPr>
          <w:p w:rsidR="005B5870" w:rsidRPr="002E010E" w:rsidRDefault="005B5870" w:rsidP="00383996">
            <w:pPr>
              <w:spacing w:before="100" w:beforeAutospacing="1" w:after="100" w:afterAutospacing="1"/>
              <w:ind w:left="128"/>
              <w:rPr>
                <w:rFonts w:eastAsia="Times New Roman" w:cs="Times New Roman"/>
              </w:rPr>
            </w:pPr>
            <w:r w:rsidRPr="002E010E">
              <w:rPr>
                <w:rFonts w:eastAsia="Times New Roman" w:cs="Times New Roman"/>
                <w:b/>
                <w:bCs/>
              </w:rPr>
              <w:t>Subject Area</w:t>
            </w:r>
          </w:p>
        </w:tc>
        <w:tc>
          <w:tcPr>
            <w:tcW w:w="1918" w:type="pct"/>
            <w:vAlign w:val="center"/>
            <w:hideMark/>
          </w:tcPr>
          <w:p w:rsidR="005B5870" w:rsidRPr="002E010E" w:rsidRDefault="005B5870" w:rsidP="00383996">
            <w:pPr>
              <w:spacing w:before="100" w:beforeAutospacing="1" w:after="100" w:afterAutospacing="1"/>
              <w:ind w:left="90"/>
              <w:jc w:val="center"/>
              <w:rPr>
                <w:rFonts w:eastAsia="Times New Roman" w:cs="Times New Roman"/>
              </w:rPr>
            </w:pPr>
            <w:r w:rsidRPr="002E010E">
              <w:rPr>
                <w:rFonts w:eastAsia="Times New Roman" w:cs="Times New Roman"/>
                <w:b/>
                <w:bCs/>
              </w:rPr>
              <w:t>Content</w:t>
            </w:r>
          </w:p>
        </w:tc>
        <w:tc>
          <w:tcPr>
            <w:tcW w:w="2122" w:type="pct"/>
            <w:vAlign w:val="center"/>
            <w:hideMark/>
          </w:tcPr>
          <w:p w:rsidR="005B5870" w:rsidRPr="002E010E" w:rsidRDefault="005B5870" w:rsidP="00383996">
            <w:pPr>
              <w:spacing w:before="100" w:beforeAutospacing="1" w:after="100" w:afterAutospacing="1"/>
              <w:ind w:left="90"/>
              <w:jc w:val="center"/>
              <w:rPr>
                <w:rFonts w:eastAsia="Times New Roman" w:cs="Times New Roman"/>
              </w:rPr>
            </w:pPr>
            <w:r w:rsidRPr="002E010E">
              <w:rPr>
                <w:rFonts w:eastAsia="Times New Roman" w:cs="Times New Roman"/>
                <w:b/>
                <w:bCs/>
              </w:rPr>
              <w:t>Critical Thinking</w:t>
            </w:r>
          </w:p>
        </w:tc>
      </w:tr>
      <w:tr w:rsidR="005B5870" w:rsidRPr="002E010E" w:rsidTr="005B5870">
        <w:trPr>
          <w:trHeight w:val="2150"/>
          <w:tblCellSpacing w:w="0" w:type="dxa"/>
        </w:trPr>
        <w:tc>
          <w:tcPr>
            <w:tcW w:w="960" w:type="pct"/>
            <w:vAlign w:val="center"/>
            <w:hideMark/>
          </w:tcPr>
          <w:p w:rsidR="005B5870" w:rsidRPr="002E010E" w:rsidRDefault="005B5870" w:rsidP="005B5870">
            <w:pPr>
              <w:spacing w:before="100" w:beforeAutospacing="1" w:after="100" w:afterAutospacing="1"/>
              <w:ind w:left="128"/>
              <w:rPr>
                <w:rFonts w:eastAsia="Times New Roman" w:cs="Times New Roman"/>
              </w:rPr>
            </w:pPr>
            <w:r w:rsidRPr="002E010E">
              <w:rPr>
                <w:rFonts w:eastAsia="Times New Roman" w:cs="Times New Roman"/>
                <w:b/>
                <w:bCs/>
              </w:rPr>
              <w:t>Diversity</w:t>
            </w:r>
            <w:r w:rsidRPr="002E010E">
              <w:rPr>
                <w:rFonts w:eastAsia="Times New Roman" w:cs="Times New Roman"/>
              </w:rPr>
              <w:br/>
            </w:r>
            <w:r w:rsidRPr="002E010E">
              <w:rPr>
                <w:rFonts w:eastAsia="Times New Roman" w:cs="Times New Roman"/>
                <w:b/>
                <w:bCs/>
              </w:rPr>
              <w:t>(co-designation)</w:t>
            </w:r>
          </w:p>
        </w:tc>
        <w:tc>
          <w:tcPr>
            <w:tcW w:w="1918" w:type="pct"/>
            <w:vAlign w:val="center"/>
          </w:tcPr>
          <w:p w:rsidR="005B5870" w:rsidRPr="005B5870" w:rsidRDefault="005B5870" w:rsidP="005B5870">
            <w:pPr>
              <w:pStyle w:val="NormalWeb"/>
              <w:ind w:left="90"/>
              <w:rPr>
                <w:rFonts w:asciiTheme="minorHAnsi" w:hAnsiTheme="minorHAnsi"/>
              </w:rPr>
            </w:pPr>
            <w:r w:rsidRPr="005B5870">
              <w:rPr>
                <w:rFonts w:asciiTheme="minorHAnsi" w:hAnsiTheme="minorHAnsi"/>
              </w:rPr>
              <w:t>Identify, describe, and explain the roles of social structure and status of different groups within the United States.</w:t>
            </w:r>
          </w:p>
        </w:tc>
        <w:tc>
          <w:tcPr>
            <w:tcW w:w="2122" w:type="pct"/>
            <w:vAlign w:val="center"/>
          </w:tcPr>
          <w:p w:rsidR="005B5870" w:rsidRPr="005B5870" w:rsidRDefault="005B5870" w:rsidP="005B5870">
            <w:pPr>
              <w:pStyle w:val="NormalWeb"/>
              <w:ind w:left="90"/>
              <w:rPr>
                <w:rFonts w:asciiTheme="minorHAnsi" w:hAnsiTheme="minorHAnsi"/>
              </w:rPr>
            </w:pPr>
            <w:r w:rsidRPr="005B5870">
              <w:rPr>
                <w:rFonts w:asciiTheme="minorHAnsi" w:hAnsiTheme="minorHAnsi"/>
              </w:rPr>
              <w:t>Analyze and evaluate their own cultural norms and values in relation to those of other cultures. Identify, evaluate and compare their own social status, opportunities, and constraints with those of other persons and groups.</w:t>
            </w:r>
          </w:p>
        </w:tc>
      </w:tr>
      <w:tr w:rsidR="005B5870" w:rsidRPr="002E010E" w:rsidTr="005B5870">
        <w:trPr>
          <w:trHeight w:val="2942"/>
          <w:tblCellSpacing w:w="0" w:type="dxa"/>
        </w:trPr>
        <w:tc>
          <w:tcPr>
            <w:tcW w:w="960" w:type="pct"/>
            <w:vAlign w:val="center"/>
            <w:hideMark/>
          </w:tcPr>
          <w:p w:rsidR="005B5870" w:rsidRPr="002E010E" w:rsidRDefault="005B5870" w:rsidP="005B5870">
            <w:pPr>
              <w:spacing w:before="100" w:beforeAutospacing="1" w:after="100" w:afterAutospacing="1"/>
              <w:ind w:left="128"/>
              <w:rPr>
                <w:rFonts w:eastAsia="Times New Roman" w:cs="Times New Roman"/>
              </w:rPr>
            </w:pPr>
            <w:r w:rsidRPr="002E010E">
              <w:rPr>
                <w:rFonts w:eastAsia="Times New Roman" w:cs="Times New Roman"/>
                <w:b/>
                <w:bCs/>
              </w:rPr>
              <w:t>International</w:t>
            </w:r>
            <w:r w:rsidRPr="002E010E">
              <w:rPr>
                <w:rFonts w:eastAsia="Times New Roman" w:cs="Times New Roman"/>
                <w:b/>
                <w:bCs/>
              </w:rPr>
              <w:br/>
              <w:t>(co-designation)</w:t>
            </w:r>
          </w:p>
        </w:tc>
        <w:tc>
          <w:tcPr>
            <w:tcW w:w="1918" w:type="pct"/>
            <w:vAlign w:val="center"/>
          </w:tcPr>
          <w:p w:rsidR="005B5870" w:rsidRPr="005B5870" w:rsidRDefault="005B5870" w:rsidP="005B5870">
            <w:pPr>
              <w:pStyle w:val="NormalWeb"/>
              <w:ind w:left="90"/>
              <w:rPr>
                <w:rFonts w:asciiTheme="minorHAnsi" w:hAnsiTheme="minorHAnsi"/>
              </w:rPr>
            </w:pPr>
            <w:r w:rsidRPr="005B5870">
              <w:rPr>
                <w:rFonts w:asciiTheme="minorHAnsi" w:hAnsiTheme="minorHAnsi"/>
              </w:rPr>
              <w:t>Identify, describe, and explain the values, attitudes and norms that shape the cultural differences of peoples who live in countries other than the United States. Identify, describe, and explain the roles of geographic location and socioeconomic factors on the lives of citizens in other countries.</w:t>
            </w:r>
          </w:p>
        </w:tc>
        <w:tc>
          <w:tcPr>
            <w:tcW w:w="2122" w:type="pct"/>
            <w:vAlign w:val="center"/>
          </w:tcPr>
          <w:p w:rsidR="005B5870" w:rsidRPr="005B5870" w:rsidRDefault="005B5870" w:rsidP="005B5870">
            <w:pPr>
              <w:pStyle w:val="NormalWeb"/>
              <w:ind w:left="90"/>
              <w:rPr>
                <w:rFonts w:asciiTheme="minorHAnsi" w:hAnsiTheme="minorHAnsi"/>
              </w:rPr>
            </w:pPr>
            <w:r w:rsidRPr="005B5870">
              <w:rPr>
                <w:rFonts w:asciiTheme="minorHAnsi" w:hAnsiTheme="minorHAnsi"/>
              </w:rPr>
              <w:t>Analyze and evaluate their own cultural norms and values in relation to those held by citizens in other countries.</w:t>
            </w:r>
          </w:p>
        </w:tc>
      </w:tr>
    </w:tbl>
    <w:p w:rsidR="005B5870" w:rsidRDefault="005B5870" w:rsidP="002E010E">
      <w:pPr>
        <w:rPr>
          <w:rFonts w:eastAsia="Times New Roman" w:cs="Times New Roman"/>
          <w:b/>
          <w:bCs/>
          <w:sz w:val="28"/>
          <w:szCs w:val="28"/>
          <w:lang w:val="en"/>
        </w:rPr>
      </w:pPr>
    </w:p>
    <w:p w:rsidR="00B91AB2" w:rsidRPr="00CF54DD" w:rsidRDefault="005B5870" w:rsidP="00CF54DD">
      <w:pPr>
        <w:ind w:firstLine="720"/>
        <w:rPr>
          <w:rFonts w:eastAsia="Times New Roman" w:cs="Times New Roman"/>
          <w:b/>
          <w:bCs/>
          <w:color w:val="244061" w:themeColor="accent1" w:themeShade="80"/>
          <w:sz w:val="26"/>
          <w:szCs w:val="26"/>
          <w:lang w:val="en"/>
        </w:rPr>
      </w:pPr>
      <w:r w:rsidRPr="00CF54DD">
        <w:rPr>
          <w:rFonts w:eastAsia="Times New Roman" w:cs="Times New Roman"/>
          <w:b/>
          <w:bCs/>
          <w:color w:val="244061" w:themeColor="accent1" w:themeShade="80"/>
          <w:sz w:val="26"/>
          <w:szCs w:val="26"/>
          <w:lang w:val="en"/>
        </w:rPr>
        <w:lastRenderedPageBreak/>
        <w:t>Proposed Subject Area Student Learning Outcomes</w:t>
      </w:r>
    </w:p>
    <w:tbl>
      <w:tblPr>
        <w:tblpPr w:leftFromText="180" w:rightFromText="180" w:vertAnchor="text" w:horzAnchor="margin" w:tblpY="252"/>
        <w:tblW w:w="5000" w:type="pct"/>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72"/>
        <w:gridCol w:w="4139"/>
        <w:gridCol w:w="4579"/>
      </w:tblGrid>
      <w:tr w:rsidR="00FE4894" w:rsidRPr="002E010E" w:rsidTr="00FE4894">
        <w:trPr>
          <w:trHeight w:val="24"/>
          <w:tblCellSpacing w:w="0" w:type="dxa"/>
        </w:trPr>
        <w:tc>
          <w:tcPr>
            <w:tcW w:w="960" w:type="pct"/>
            <w:vAlign w:val="center"/>
            <w:hideMark/>
          </w:tcPr>
          <w:p w:rsidR="00FE4894" w:rsidRPr="002E010E" w:rsidRDefault="00FE4894" w:rsidP="00FE4894">
            <w:pPr>
              <w:spacing w:before="100" w:beforeAutospacing="1" w:after="100" w:afterAutospacing="1"/>
              <w:ind w:left="128"/>
              <w:rPr>
                <w:rFonts w:eastAsia="Times New Roman" w:cs="Times New Roman"/>
              </w:rPr>
            </w:pPr>
            <w:r w:rsidRPr="002E010E">
              <w:rPr>
                <w:rFonts w:eastAsia="Times New Roman" w:cs="Times New Roman"/>
                <w:b/>
                <w:bCs/>
              </w:rPr>
              <w:t>Subject Area</w:t>
            </w:r>
          </w:p>
        </w:tc>
        <w:tc>
          <w:tcPr>
            <w:tcW w:w="1918" w:type="pct"/>
            <w:vAlign w:val="center"/>
            <w:hideMark/>
          </w:tcPr>
          <w:p w:rsidR="00FE4894" w:rsidRPr="002E010E" w:rsidRDefault="00FE4894" w:rsidP="00FE4894">
            <w:pPr>
              <w:spacing w:before="100" w:beforeAutospacing="1" w:after="100" w:afterAutospacing="1"/>
              <w:ind w:left="90"/>
              <w:jc w:val="center"/>
              <w:rPr>
                <w:rFonts w:eastAsia="Times New Roman" w:cs="Times New Roman"/>
              </w:rPr>
            </w:pPr>
            <w:r w:rsidRPr="002E010E">
              <w:rPr>
                <w:rFonts w:eastAsia="Times New Roman" w:cs="Times New Roman"/>
                <w:b/>
                <w:bCs/>
              </w:rPr>
              <w:t>Content</w:t>
            </w:r>
          </w:p>
        </w:tc>
        <w:tc>
          <w:tcPr>
            <w:tcW w:w="2122" w:type="pct"/>
            <w:vAlign w:val="center"/>
            <w:hideMark/>
          </w:tcPr>
          <w:p w:rsidR="00FE4894" w:rsidRPr="002E010E" w:rsidRDefault="00FE4894" w:rsidP="00FE4894">
            <w:pPr>
              <w:spacing w:before="100" w:beforeAutospacing="1" w:after="100" w:afterAutospacing="1"/>
              <w:ind w:left="90"/>
              <w:jc w:val="center"/>
              <w:rPr>
                <w:rFonts w:eastAsia="Times New Roman" w:cs="Times New Roman"/>
              </w:rPr>
            </w:pPr>
            <w:r w:rsidRPr="002E010E">
              <w:rPr>
                <w:rFonts w:eastAsia="Times New Roman" w:cs="Times New Roman"/>
                <w:b/>
                <w:bCs/>
              </w:rPr>
              <w:t>Critical Thinking</w:t>
            </w:r>
          </w:p>
        </w:tc>
      </w:tr>
      <w:tr w:rsidR="00FE4894" w:rsidRPr="002E010E" w:rsidTr="00FE4894">
        <w:trPr>
          <w:trHeight w:val="2807"/>
          <w:tblCellSpacing w:w="0" w:type="dxa"/>
        </w:trPr>
        <w:tc>
          <w:tcPr>
            <w:tcW w:w="960" w:type="pct"/>
            <w:vAlign w:val="center"/>
            <w:hideMark/>
          </w:tcPr>
          <w:p w:rsidR="00FE4894" w:rsidRPr="002E010E" w:rsidRDefault="00FE4894" w:rsidP="00FE4894">
            <w:pPr>
              <w:spacing w:before="100" w:beforeAutospacing="1" w:after="100" w:afterAutospacing="1"/>
              <w:ind w:left="128"/>
              <w:rPr>
                <w:rFonts w:eastAsia="Times New Roman" w:cs="Times New Roman"/>
              </w:rPr>
            </w:pPr>
            <w:r w:rsidRPr="002E010E">
              <w:rPr>
                <w:rFonts w:eastAsia="Times New Roman" w:cs="Times New Roman"/>
                <w:b/>
                <w:bCs/>
              </w:rPr>
              <w:t>Diversity</w:t>
            </w:r>
            <w:r w:rsidRPr="002E010E">
              <w:rPr>
                <w:rFonts w:eastAsia="Times New Roman" w:cs="Times New Roman"/>
              </w:rPr>
              <w:br/>
            </w:r>
            <w:r w:rsidRPr="002E010E">
              <w:rPr>
                <w:rFonts w:eastAsia="Times New Roman" w:cs="Times New Roman"/>
                <w:b/>
                <w:bCs/>
              </w:rPr>
              <w:t>(co-designation)</w:t>
            </w:r>
          </w:p>
        </w:tc>
        <w:tc>
          <w:tcPr>
            <w:tcW w:w="1918" w:type="pct"/>
            <w:vAlign w:val="center"/>
            <w:hideMark/>
          </w:tcPr>
          <w:p w:rsidR="00FE4894" w:rsidRPr="0003073A" w:rsidRDefault="00FE4894" w:rsidP="00FE4894">
            <w:pPr>
              <w:spacing w:before="100" w:beforeAutospacing="1" w:after="100" w:afterAutospacing="1"/>
              <w:rPr>
                <w:rFonts w:eastAsia="Times New Roman" w:cs="Times New Roman"/>
                <w:color w:val="244061" w:themeColor="accent1" w:themeShade="80"/>
              </w:rPr>
            </w:pPr>
            <w:r w:rsidRPr="0003073A">
              <w:rPr>
                <w:rFonts w:eastAsia="Times New Roman" w:cs="Times New Roman"/>
                <w:color w:val="244061" w:themeColor="accent1" w:themeShade="80"/>
              </w:rPr>
              <w:t xml:space="preserve">Identify, describe, and explain </w:t>
            </w:r>
            <w:r w:rsidRPr="0003073A">
              <w:rPr>
                <w:rFonts w:cs="Times New Roman"/>
                <w:color w:val="244061" w:themeColor="accent1" w:themeShade="80"/>
              </w:rPr>
              <w:t xml:space="preserve">the historical processes and contemporary experiences characterizing </w:t>
            </w:r>
            <w:r w:rsidRPr="0003073A">
              <w:rPr>
                <w:rFonts w:eastAsia="Times New Roman" w:cs="Times New Roman"/>
                <w:color w:val="244061" w:themeColor="accent1" w:themeShade="80"/>
              </w:rPr>
              <w:t xml:space="preserve">diversity </w:t>
            </w:r>
            <w:r w:rsidRPr="0003073A">
              <w:rPr>
                <w:rFonts w:cs="Times New Roman"/>
                <w:color w:val="244061" w:themeColor="accent1" w:themeShade="80"/>
              </w:rPr>
              <w:t>as a dynamic concept related to race, gender identity, class, ethnicity, religion, age, sexual orientation, disability, and/or other human differences and their intersections.</w:t>
            </w:r>
          </w:p>
        </w:tc>
        <w:tc>
          <w:tcPr>
            <w:tcW w:w="2122" w:type="pct"/>
            <w:vAlign w:val="center"/>
            <w:hideMark/>
          </w:tcPr>
          <w:p w:rsidR="00FE4894" w:rsidRPr="0003073A" w:rsidRDefault="00FE4894" w:rsidP="00FE4894">
            <w:pPr>
              <w:rPr>
                <w:rFonts w:eastAsia="Times New Roman" w:cs="Times New Roman"/>
                <w:color w:val="244061" w:themeColor="accent1" w:themeShade="80"/>
              </w:rPr>
            </w:pPr>
            <w:r w:rsidRPr="0003073A">
              <w:rPr>
                <w:rFonts w:eastAsia="Times New Roman" w:cs="Times New Roman"/>
                <w:color w:val="244061" w:themeColor="accent1" w:themeShade="80"/>
              </w:rPr>
              <w:t xml:space="preserve">Analyze and evaluate </w:t>
            </w:r>
            <w:r w:rsidRPr="0003073A">
              <w:rPr>
                <w:rFonts w:cs="Times New Roman"/>
                <w:color w:val="244061" w:themeColor="accent1" w:themeShade="80"/>
              </w:rPr>
              <w:t xml:space="preserve">how social inequities are constructed and affect the opportunities and constraints of different groups in the United States. Analyze and reflect on the ways in which cultures and beliefs mediate understandings of an increasingly diverse U.S. society. </w:t>
            </w:r>
          </w:p>
        </w:tc>
      </w:tr>
      <w:tr w:rsidR="00FE4894" w:rsidRPr="002E010E" w:rsidTr="00FE4894">
        <w:trPr>
          <w:trHeight w:val="1970"/>
          <w:tblCellSpacing w:w="0" w:type="dxa"/>
        </w:trPr>
        <w:tc>
          <w:tcPr>
            <w:tcW w:w="960" w:type="pct"/>
            <w:vAlign w:val="center"/>
            <w:hideMark/>
          </w:tcPr>
          <w:p w:rsidR="00FE4894" w:rsidRPr="002E010E" w:rsidRDefault="00FE4894" w:rsidP="00FE4894">
            <w:pPr>
              <w:spacing w:before="100" w:beforeAutospacing="1" w:after="100" w:afterAutospacing="1"/>
              <w:ind w:left="128"/>
              <w:rPr>
                <w:rFonts w:eastAsia="Times New Roman" w:cs="Times New Roman"/>
              </w:rPr>
            </w:pPr>
            <w:r w:rsidRPr="002E010E">
              <w:rPr>
                <w:rFonts w:eastAsia="Times New Roman" w:cs="Times New Roman"/>
                <w:b/>
                <w:bCs/>
              </w:rPr>
              <w:t>International</w:t>
            </w:r>
            <w:r w:rsidRPr="002E010E">
              <w:rPr>
                <w:rFonts w:eastAsia="Times New Roman" w:cs="Times New Roman"/>
                <w:b/>
                <w:bCs/>
              </w:rPr>
              <w:br/>
              <w:t>(co-designation)</w:t>
            </w:r>
          </w:p>
        </w:tc>
        <w:tc>
          <w:tcPr>
            <w:tcW w:w="1918" w:type="pct"/>
            <w:vAlign w:val="center"/>
            <w:hideMark/>
          </w:tcPr>
          <w:p w:rsidR="00FE4894" w:rsidRPr="0003073A" w:rsidRDefault="00FE4894" w:rsidP="00FE4894">
            <w:pPr>
              <w:spacing w:before="100" w:beforeAutospacing="1" w:after="100" w:afterAutospacing="1"/>
              <w:ind w:left="90"/>
              <w:rPr>
                <w:rFonts w:eastAsia="Times New Roman" w:cs="Times New Roman"/>
                <w:color w:val="244061" w:themeColor="accent1" w:themeShade="80"/>
              </w:rPr>
            </w:pPr>
            <w:r w:rsidRPr="0003073A">
              <w:rPr>
                <w:rFonts w:eastAsia="Times New Roman" w:cs="Times New Roman"/>
                <w:color w:val="244061" w:themeColor="accent1" w:themeShade="80"/>
              </w:rPr>
              <w:t xml:space="preserve">Identify, describe, and explain </w:t>
            </w:r>
            <w:r w:rsidRPr="0003073A">
              <w:rPr>
                <w:rFonts w:cs="Times New Roman"/>
                <w:color w:val="244061" w:themeColor="accent1" w:themeShade="80"/>
              </w:rPr>
              <w:t>the historical, cultural, economic, political, and/or social experiences and processes that characterize the contemporary world</w:t>
            </w:r>
            <w:r w:rsidRPr="0003073A">
              <w:rPr>
                <w:rFonts w:eastAsia="Times New Roman" w:cs="Times New Roman"/>
                <w:color w:val="244061" w:themeColor="accent1" w:themeShade="80"/>
              </w:rPr>
              <w:t xml:space="preserve">. </w:t>
            </w:r>
          </w:p>
        </w:tc>
        <w:tc>
          <w:tcPr>
            <w:tcW w:w="2122" w:type="pct"/>
            <w:vAlign w:val="center"/>
            <w:hideMark/>
          </w:tcPr>
          <w:p w:rsidR="00FE4894" w:rsidRPr="0003073A" w:rsidRDefault="00FE4894" w:rsidP="00FE4894">
            <w:pPr>
              <w:spacing w:before="100" w:beforeAutospacing="1" w:after="100" w:afterAutospacing="1"/>
              <w:ind w:left="90"/>
              <w:rPr>
                <w:rFonts w:eastAsia="Times New Roman" w:cs="Times New Roman"/>
                <w:color w:val="244061" w:themeColor="accent1" w:themeShade="80"/>
              </w:rPr>
            </w:pPr>
            <w:r w:rsidRPr="0003073A">
              <w:rPr>
                <w:rFonts w:cs="Times New Roman"/>
                <w:color w:val="244061" w:themeColor="accent1" w:themeShade="80"/>
              </w:rPr>
              <w:t>Analyze and reflect on the ways in which cultural, economic, political, and/or social systems and beliefs mediate understandings of an increasingly connected world</w:t>
            </w:r>
            <w:r w:rsidRPr="0003073A">
              <w:rPr>
                <w:rFonts w:eastAsia="Times New Roman" w:cs="Times New Roman"/>
                <w:color w:val="244061" w:themeColor="accent1" w:themeShade="80"/>
              </w:rPr>
              <w:t>.</w:t>
            </w:r>
          </w:p>
        </w:tc>
      </w:tr>
    </w:tbl>
    <w:p w:rsidR="00CA0558" w:rsidRDefault="00CA0558" w:rsidP="00E61CE7">
      <w:pPr>
        <w:rPr>
          <w:rFonts w:cs="Times New Roman"/>
        </w:rPr>
      </w:pPr>
    </w:p>
    <w:p w:rsidR="0003073A" w:rsidRPr="00CF54DD" w:rsidRDefault="0003073A" w:rsidP="00CF54DD">
      <w:pPr>
        <w:pStyle w:val="ListParagraph"/>
        <w:numPr>
          <w:ilvl w:val="0"/>
          <w:numId w:val="14"/>
        </w:numPr>
        <w:rPr>
          <w:b/>
          <w:sz w:val="26"/>
          <w:szCs w:val="26"/>
          <w:u w:val="single"/>
        </w:rPr>
      </w:pPr>
      <w:r w:rsidRPr="00CF54DD">
        <w:rPr>
          <w:b/>
          <w:sz w:val="26"/>
          <w:szCs w:val="26"/>
          <w:u w:val="single"/>
        </w:rPr>
        <w:t>Current General Education Course Syllabus Policy</w:t>
      </w:r>
    </w:p>
    <w:p w:rsidR="0003073A" w:rsidRDefault="0003073A" w:rsidP="00E61CE7">
      <w:pPr>
        <w:rPr>
          <w:rFonts w:cs="Times New Roman"/>
        </w:rPr>
      </w:pPr>
    </w:p>
    <w:p w:rsidR="00E61CE7" w:rsidRPr="002E010E" w:rsidRDefault="00E61CE7" w:rsidP="00CF54DD">
      <w:pPr>
        <w:ind w:left="720"/>
        <w:rPr>
          <w:rFonts w:cs="Times New Roman"/>
        </w:rPr>
      </w:pPr>
      <w:r w:rsidRPr="002E010E">
        <w:rPr>
          <w:rFonts w:cs="Times New Roman"/>
        </w:rPr>
        <w:t>Every syllabus for a general education course must fully conform to the UF syllabus policy and also include the following six items:</w:t>
      </w:r>
    </w:p>
    <w:p w:rsidR="00E61CE7" w:rsidRPr="002E010E" w:rsidRDefault="00E61CE7" w:rsidP="00CF54DD">
      <w:pPr>
        <w:pStyle w:val="ListParagraph"/>
        <w:numPr>
          <w:ilvl w:val="0"/>
          <w:numId w:val="5"/>
        </w:numPr>
        <w:ind w:left="1440"/>
        <w:rPr>
          <w:rFonts w:cs="Times New Roman"/>
        </w:rPr>
      </w:pPr>
      <w:r w:rsidRPr="002E010E">
        <w:rPr>
          <w:rFonts w:cs="Times New Roman"/>
        </w:rPr>
        <w:t>a verbatim statement of the general education objectives for the relevant subject area(s);</w:t>
      </w:r>
    </w:p>
    <w:p w:rsidR="00E61CE7" w:rsidRPr="002E010E" w:rsidRDefault="00E61CE7" w:rsidP="00CF54DD">
      <w:pPr>
        <w:pStyle w:val="ListParagraph"/>
        <w:numPr>
          <w:ilvl w:val="0"/>
          <w:numId w:val="5"/>
        </w:numPr>
        <w:ind w:left="1440"/>
        <w:rPr>
          <w:rFonts w:cs="Times New Roman"/>
        </w:rPr>
      </w:pPr>
      <w:r w:rsidRPr="002E010E">
        <w:rPr>
          <w:rFonts w:cs="Times New Roman"/>
        </w:rPr>
        <w:t>an explanation of how the general education objectives will be accomplished;</w:t>
      </w:r>
    </w:p>
    <w:p w:rsidR="00E61CE7" w:rsidRPr="002E010E" w:rsidRDefault="00E61CE7" w:rsidP="00CF54DD">
      <w:pPr>
        <w:pStyle w:val="ListParagraph"/>
        <w:numPr>
          <w:ilvl w:val="0"/>
          <w:numId w:val="5"/>
        </w:numPr>
        <w:ind w:left="1440"/>
        <w:rPr>
          <w:rFonts w:cs="Times New Roman"/>
        </w:rPr>
      </w:pPr>
      <w:r w:rsidRPr="002E010E">
        <w:rPr>
          <w:rFonts w:cs="Times New Roman"/>
        </w:rPr>
        <w:t>a verbatim statement of the General Education Student Learning Outcomes (SLOs);</w:t>
      </w:r>
    </w:p>
    <w:p w:rsidR="00E61CE7" w:rsidRPr="002E010E" w:rsidRDefault="00E61CE7" w:rsidP="00CF54DD">
      <w:pPr>
        <w:pStyle w:val="ListParagraph"/>
        <w:numPr>
          <w:ilvl w:val="0"/>
          <w:numId w:val="5"/>
        </w:numPr>
        <w:ind w:left="1440"/>
        <w:rPr>
          <w:rFonts w:cs="Times New Roman"/>
        </w:rPr>
      </w:pPr>
      <w:r w:rsidRPr="002E010E">
        <w:rPr>
          <w:rFonts w:cs="Times New Roman"/>
        </w:rPr>
        <w:t>an explanation of how each SLO will be assessed;</w:t>
      </w:r>
    </w:p>
    <w:p w:rsidR="00E61CE7" w:rsidRPr="002E010E" w:rsidRDefault="00E61CE7" w:rsidP="00CF54DD">
      <w:pPr>
        <w:pStyle w:val="ListParagraph"/>
        <w:numPr>
          <w:ilvl w:val="0"/>
          <w:numId w:val="5"/>
        </w:numPr>
        <w:ind w:left="1440"/>
        <w:rPr>
          <w:rFonts w:cs="Times New Roman"/>
        </w:rPr>
      </w:pPr>
      <w:proofErr w:type="gramStart"/>
      <w:r w:rsidRPr="002E010E">
        <w:rPr>
          <w:rFonts w:cs="Times New Roman"/>
        </w:rPr>
        <w:t>the</w:t>
      </w:r>
      <w:proofErr w:type="gramEnd"/>
      <w:r w:rsidRPr="002E010E">
        <w:rPr>
          <w:rFonts w:cs="Times New Roman"/>
        </w:rPr>
        <w:t xml:space="preserve"> statement "A minimum grade of C is required for general education credit."</w:t>
      </w:r>
    </w:p>
    <w:p w:rsidR="00E61CE7" w:rsidRPr="002E010E" w:rsidRDefault="00E61CE7" w:rsidP="00CF54DD">
      <w:pPr>
        <w:pStyle w:val="ListParagraph"/>
        <w:numPr>
          <w:ilvl w:val="0"/>
          <w:numId w:val="5"/>
        </w:numPr>
        <w:ind w:left="1440"/>
        <w:rPr>
          <w:rFonts w:cs="Times New Roman"/>
        </w:rPr>
      </w:pPr>
      <w:proofErr w:type="gramStart"/>
      <w:r w:rsidRPr="002E010E">
        <w:rPr>
          <w:rFonts w:cs="Times New Roman"/>
        </w:rPr>
        <w:t>a</w:t>
      </w:r>
      <w:proofErr w:type="gramEnd"/>
      <w:r w:rsidRPr="002E010E">
        <w:rPr>
          <w:rFonts w:cs="Times New Roman"/>
        </w:rPr>
        <w:t xml:space="preserve"> weekly course schedule (e.g., topics, assigned readings, other assignments, due dates, assessments) that includes sufficient detail for the General Education Committee to determine the appropriateness of the requested general education classification(s).</w:t>
      </w:r>
    </w:p>
    <w:p w:rsidR="00CA0558" w:rsidRPr="002E010E" w:rsidRDefault="00CA0558">
      <w:pPr>
        <w:rPr>
          <w:rFonts w:cs="Times New Roman"/>
        </w:rPr>
      </w:pPr>
    </w:p>
    <w:p w:rsidR="00520FCC" w:rsidRDefault="00FE4894" w:rsidP="00CF54DD">
      <w:pPr>
        <w:ind w:left="720"/>
        <w:rPr>
          <w:rFonts w:cs="Times New Roman"/>
          <w:b/>
          <w:sz w:val="26"/>
          <w:szCs w:val="26"/>
        </w:rPr>
      </w:pPr>
      <w:r>
        <w:rPr>
          <w:rFonts w:cs="Times New Roman"/>
          <w:b/>
          <w:sz w:val="26"/>
          <w:szCs w:val="26"/>
        </w:rPr>
        <w:t>B</w:t>
      </w:r>
      <w:r w:rsidR="00520FCC" w:rsidRPr="0003073A">
        <w:rPr>
          <w:rFonts w:cs="Times New Roman"/>
          <w:b/>
          <w:sz w:val="26"/>
          <w:szCs w:val="26"/>
        </w:rPr>
        <w:t xml:space="preserve">ased on </w:t>
      </w:r>
      <w:r>
        <w:rPr>
          <w:rFonts w:cs="Times New Roman"/>
          <w:b/>
          <w:sz w:val="26"/>
          <w:szCs w:val="26"/>
        </w:rPr>
        <w:t>our review of existing syllabi, syllabi should:</w:t>
      </w:r>
    </w:p>
    <w:p w:rsidR="0003073A" w:rsidRDefault="0003073A" w:rsidP="00CF54DD">
      <w:pPr>
        <w:ind w:left="720"/>
        <w:rPr>
          <w:rFonts w:cs="Times New Roman"/>
          <w:b/>
          <w:sz w:val="26"/>
          <w:szCs w:val="26"/>
        </w:rPr>
      </w:pPr>
    </w:p>
    <w:p w:rsidR="00520FCC" w:rsidRPr="002E010E" w:rsidRDefault="0003073A" w:rsidP="00CF54DD">
      <w:pPr>
        <w:pStyle w:val="ListParagraph"/>
        <w:numPr>
          <w:ilvl w:val="0"/>
          <w:numId w:val="6"/>
        </w:numPr>
        <w:ind w:left="1440"/>
        <w:rPr>
          <w:rFonts w:cs="Times New Roman"/>
        </w:rPr>
      </w:pPr>
      <w:r>
        <w:rPr>
          <w:rFonts w:cs="Times New Roman"/>
        </w:rPr>
        <w:t xml:space="preserve">Include </w:t>
      </w:r>
      <w:r w:rsidR="00520FCC" w:rsidRPr="002E010E">
        <w:rPr>
          <w:rFonts w:cs="Times New Roman"/>
        </w:rPr>
        <w:t xml:space="preserve">Gen Ed designation(s); explain relevance </w:t>
      </w:r>
      <w:r w:rsidR="003B09A7" w:rsidRPr="002E010E">
        <w:rPr>
          <w:rFonts w:cs="Times New Roman"/>
        </w:rPr>
        <w:t xml:space="preserve">of course </w:t>
      </w:r>
      <w:r w:rsidR="00520FCC" w:rsidRPr="002E010E">
        <w:rPr>
          <w:rFonts w:cs="Times New Roman"/>
        </w:rPr>
        <w:t>to Gen Ed requirements; list the Gen Ed SLOs and how each will be assessed; weekly schedule of topics, readings, and assignments</w:t>
      </w:r>
    </w:p>
    <w:p w:rsidR="00520FCC" w:rsidRPr="002E010E" w:rsidRDefault="0003073A" w:rsidP="00CF54DD">
      <w:pPr>
        <w:pStyle w:val="ListParagraph"/>
        <w:numPr>
          <w:ilvl w:val="0"/>
          <w:numId w:val="6"/>
        </w:numPr>
        <w:ind w:left="1440"/>
        <w:rPr>
          <w:rFonts w:cs="Times New Roman"/>
        </w:rPr>
      </w:pPr>
      <w:r>
        <w:rPr>
          <w:rFonts w:cs="Times New Roman"/>
        </w:rPr>
        <w:t xml:space="preserve">Include </w:t>
      </w:r>
      <w:r w:rsidR="00520FCC" w:rsidRPr="002E010E">
        <w:rPr>
          <w:rFonts w:cs="Times New Roman"/>
        </w:rPr>
        <w:t xml:space="preserve">UF syllabus requirements: </w:t>
      </w:r>
      <w:r w:rsidR="003B09A7" w:rsidRPr="002E010E">
        <w:rPr>
          <w:rFonts w:cs="Times New Roman"/>
        </w:rPr>
        <w:t xml:space="preserve">UF policies, </w:t>
      </w:r>
      <w:r w:rsidR="00520FCC" w:rsidRPr="002E010E">
        <w:rPr>
          <w:rFonts w:cs="Times New Roman"/>
        </w:rPr>
        <w:t>ADA statement, etc.</w:t>
      </w:r>
    </w:p>
    <w:p w:rsidR="00B91AB2" w:rsidRDefault="0003073A" w:rsidP="00CF54DD">
      <w:pPr>
        <w:pStyle w:val="ListParagraph"/>
        <w:numPr>
          <w:ilvl w:val="0"/>
          <w:numId w:val="2"/>
        </w:numPr>
        <w:ind w:left="1440"/>
        <w:rPr>
          <w:rFonts w:cs="Times New Roman"/>
        </w:rPr>
      </w:pPr>
      <w:r>
        <w:rPr>
          <w:rFonts w:cs="Times New Roman"/>
        </w:rPr>
        <w:t>Demonstrate that a m</w:t>
      </w:r>
      <w:r w:rsidR="00B91AB2" w:rsidRPr="002E010E">
        <w:rPr>
          <w:rFonts w:cs="Times New Roman"/>
        </w:rPr>
        <w:t xml:space="preserve">ajority of course </w:t>
      </w:r>
      <w:r>
        <w:rPr>
          <w:rFonts w:cs="Times New Roman"/>
        </w:rPr>
        <w:t xml:space="preserve">must </w:t>
      </w:r>
      <w:r w:rsidR="00B91AB2" w:rsidRPr="002E010E">
        <w:rPr>
          <w:rFonts w:cs="Times New Roman"/>
        </w:rPr>
        <w:t>address Diversity or International</w:t>
      </w:r>
      <w:r w:rsidR="003B09A7" w:rsidRPr="002E010E">
        <w:rPr>
          <w:rFonts w:cs="Times New Roman"/>
        </w:rPr>
        <w:t xml:space="preserve"> content and engagement; should be a substantial, defining feature of the course</w:t>
      </w:r>
    </w:p>
    <w:p w:rsidR="00FE4894" w:rsidRDefault="00FE4894" w:rsidP="00FE4894">
      <w:pPr>
        <w:pStyle w:val="ListParagraph"/>
        <w:numPr>
          <w:ilvl w:val="1"/>
          <w:numId w:val="2"/>
        </w:numPr>
        <w:spacing w:after="160"/>
      </w:pPr>
      <w:r>
        <w:t>International/Diversity courses should have significant touchstones to relate to current world (should be comparative to current world) in order to be contemporary.</w:t>
      </w:r>
    </w:p>
    <w:p w:rsidR="00E61CE7" w:rsidRPr="002E010E" w:rsidRDefault="00E61CE7" w:rsidP="00CF54DD">
      <w:pPr>
        <w:pStyle w:val="ListParagraph"/>
        <w:numPr>
          <w:ilvl w:val="0"/>
          <w:numId w:val="2"/>
        </w:numPr>
        <w:ind w:left="1440"/>
        <w:rPr>
          <w:rFonts w:cs="Times New Roman"/>
        </w:rPr>
      </w:pPr>
      <w:r w:rsidRPr="002E010E">
        <w:rPr>
          <w:rFonts w:cs="Times New Roman"/>
        </w:rPr>
        <w:t>Clear</w:t>
      </w:r>
      <w:r w:rsidR="0003073A">
        <w:rPr>
          <w:rFonts w:cs="Times New Roman"/>
        </w:rPr>
        <w:t>ly</w:t>
      </w:r>
      <w:r w:rsidRPr="002E010E">
        <w:rPr>
          <w:rFonts w:cs="Times New Roman"/>
        </w:rPr>
        <w:t xml:space="preserve"> demonstrat</w:t>
      </w:r>
      <w:r w:rsidR="0003073A">
        <w:rPr>
          <w:rFonts w:cs="Times New Roman"/>
        </w:rPr>
        <w:t>e</w:t>
      </w:r>
      <w:r w:rsidRPr="002E010E">
        <w:rPr>
          <w:rFonts w:cs="Times New Roman"/>
        </w:rPr>
        <w:t xml:space="preserve"> how self-reflection is incorporated into the course</w:t>
      </w:r>
    </w:p>
    <w:p w:rsidR="00E61CE7" w:rsidRPr="002E010E" w:rsidRDefault="0003073A" w:rsidP="00CF54DD">
      <w:pPr>
        <w:pStyle w:val="ListParagraph"/>
        <w:numPr>
          <w:ilvl w:val="0"/>
          <w:numId w:val="2"/>
        </w:numPr>
        <w:ind w:left="1440"/>
        <w:rPr>
          <w:rFonts w:cs="Times New Roman"/>
        </w:rPr>
      </w:pPr>
      <w:r>
        <w:rPr>
          <w:rFonts w:cs="Times New Roman"/>
        </w:rPr>
        <w:t>Indicate how c</w:t>
      </w:r>
      <w:r w:rsidR="00E61CE7" w:rsidRPr="002E010E">
        <w:rPr>
          <w:rFonts w:cs="Times New Roman"/>
        </w:rPr>
        <w:t xml:space="preserve">ourse assignments </w:t>
      </w:r>
      <w:r w:rsidR="003B09A7" w:rsidRPr="002E010E">
        <w:rPr>
          <w:rFonts w:cs="Times New Roman"/>
        </w:rPr>
        <w:t>assess SLOs</w:t>
      </w:r>
      <w:r w:rsidR="00E61CE7" w:rsidRPr="002E010E">
        <w:rPr>
          <w:rFonts w:cs="Times New Roman"/>
        </w:rPr>
        <w:t xml:space="preserve"> </w:t>
      </w:r>
    </w:p>
    <w:p w:rsidR="0003073A" w:rsidRDefault="0003073A" w:rsidP="00CF54DD">
      <w:pPr>
        <w:ind w:left="720"/>
        <w:rPr>
          <w:rFonts w:cs="Times New Roman"/>
        </w:rPr>
      </w:pPr>
    </w:p>
    <w:p w:rsidR="00B91AB2" w:rsidRPr="0003073A" w:rsidRDefault="00CA0558" w:rsidP="00CF54DD">
      <w:pPr>
        <w:ind w:left="720"/>
        <w:rPr>
          <w:rFonts w:cs="Times New Roman"/>
        </w:rPr>
      </w:pPr>
      <w:r w:rsidRPr="0003073A">
        <w:rPr>
          <w:rFonts w:cs="Times New Roman"/>
        </w:rPr>
        <w:t xml:space="preserve">Note that syllabi distributed to students should be concise and clear; some detailed information provided for GEC review </w:t>
      </w:r>
      <w:r w:rsidR="00ED18B5">
        <w:rPr>
          <w:rFonts w:cs="Times New Roman"/>
        </w:rPr>
        <w:t xml:space="preserve">(e.g., assignments, specific assessments or rubrics) </w:t>
      </w:r>
      <w:r w:rsidRPr="0003073A">
        <w:rPr>
          <w:rFonts w:cs="Times New Roman"/>
        </w:rPr>
        <w:t>would not necessarily be part of student syllabus</w:t>
      </w:r>
      <w:r w:rsidR="00ED18B5">
        <w:rPr>
          <w:rFonts w:cs="Times New Roman"/>
        </w:rPr>
        <w:t>.</w:t>
      </w:r>
    </w:p>
    <w:sectPr w:rsidR="00B91AB2" w:rsidRPr="0003073A" w:rsidSect="00823F56">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56" w:rsidRDefault="00823F56" w:rsidP="00823F56">
      <w:r>
        <w:separator/>
      </w:r>
    </w:p>
  </w:endnote>
  <w:endnote w:type="continuationSeparator" w:id="0">
    <w:p w:rsidR="00823F56" w:rsidRDefault="00823F56" w:rsidP="008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506383"/>
      <w:docPartObj>
        <w:docPartGallery w:val="Page Numbers (Bottom of Page)"/>
        <w:docPartUnique/>
      </w:docPartObj>
    </w:sdtPr>
    <w:sdtEndPr>
      <w:rPr>
        <w:noProof/>
      </w:rPr>
    </w:sdtEndPr>
    <w:sdtContent>
      <w:p w:rsidR="00823F56" w:rsidRDefault="00823F56">
        <w:pPr>
          <w:pStyle w:val="Footer"/>
          <w:jc w:val="right"/>
        </w:pPr>
        <w:r>
          <w:fldChar w:fldCharType="begin"/>
        </w:r>
        <w:r>
          <w:instrText xml:space="preserve"> PAGE   \* MERGEFORMAT </w:instrText>
        </w:r>
        <w:r>
          <w:fldChar w:fldCharType="separate"/>
        </w:r>
        <w:r w:rsidR="00E91516">
          <w:rPr>
            <w:noProof/>
          </w:rPr>
          <w:t>3</w:t>
        </w:r>
        <w:r>
          <w:rPr>
            <w:noProof/>
          </w:rPr>
          <w:fldChar w:fldCharType="end"/>
        </w:r>
      </w:p>
    </w:sdtContent>
  </w:sdt>
  <w:p w:rsidR="00823F56" w:rsidRDefault="00823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56" w:rsidRDefault="00823F56" w:rsidP="00823F56">
      <w:r>
        <w:separator/>
      </w:r>
    </w:p>
  </w:footnote>
  <w:footnote w:type="continuationSeparator" w:id="0">
    <w:p w:rsidR="00823F56" w:rsidRDefault="00823F56" w:rsidP="00823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331"/>
    <w:multiLevelType w:val="hybridMultilevel"/>
    <w:tmpl w:val="33C2F5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7F9719F"/>
    <w:multiLevelType w:val="hybridMultilevel"/>
    <w:tmpl w:val="1DACA6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A13D2A"/>
    <w:multiLevelType w:val="hybridMultilevel"/>
    <w:tmpl w:val="7E2E3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16DAC"/>
    <w:multiLevelType w:val="hybridMultilevel"/>
    <w:tmpl w:val="D1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B40A6"/>
    <w:multiLevelType w:val="hybridMultilevel"/>
    <w:tmpl w:val="AB22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F6862"/>
    <w:multiLevelType w:val="hybridMultilevel"/>
    <w:tmpl w:val="92320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A7A25"/>
    <w:multiLevelType w:val="hybridMultilevel"/>
    <w:tmpl w:val="1324B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05DD0"/>
    <w:multiLevelType w:val="hybridMultilevel"/>
    <w:tmpl w:val="59F0A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641B7C"/>
    <w:multiLevelType w:val="hybridMultilevel"/>
    <w:tmpl w:val="368C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0608C"/>
    <w:multiLevelType w:val="hybridMultilevel"/>
    <w:tmpl w:val="569E6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71D69"/>
    <w:multiLevelType w:val="hybridMultilevel"/>
    <w:tmpl w:val="C89CC500"/>
    <w:lvl w:ilvl="0" w:tplc="E4E00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80CBB"/>
    <w:multiLevelType w:val="hybridMultilevel"/>
    <w:tmpl w:val="EE10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D4A04"/>
    <w:multiLevelType w:val="hybridMultilevel"/>
    <w:tmpl w:val="119625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7"/>
  </w:num>
  <w:num w:numId="5">
    <w:abstractNumId w:val="1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0"/>
  </w:num>
  <w:num w:numId="11">
    <w:abstractNumId w:val="1"/>
  </w:num>
  <w:num w:numId="12">
    <w:abstractNumId w:val="8"/>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7A"/>
    <w:rsid w:val="0003073A"/>
    <w:rsid w:val="0003510E"/>
    <w:rsid w:val="001763DC"/>
    <w:rsid w:val="001E0B9C"/>
    <w:rsid w:val="00272C1E"/>
    <w:rsid w:val="002E010E"/>
    <w:rsid w:val="003319F7"/>
    <w:rsid w:val="00353586"/>
    <w:rsid w:val="003B09A7"/>
    <w:rsid w:val="00456494"/>
    <w:rsid w:val="00520FCC"/>
    <w:rsid w:val="00571DDA"/>
    <w:rsid w:val="005B5870"/>
    <w:rsid w:val="005C7959"/>
    <w:rsid w:val="006658B9"/>
    <w:rsid w:val="006D7D7A"/>
    <w:rsid w:val="007B1F89"/>
    <w:rsid w:val="00823F56"/>
    <w:rsid w:val="00931485"/>
    <w:rsid w:val="009843C5"/>
    <w:rsid w:val="00AB5E4A"/>
    <w:rsid w:val="00B85C39"/>
    <w:rsid w:val="00B91AB2"/>
    <w:rsid w:val="00BD33D3"/>
    <w:rsid w:val="00CA0558"/>
    <w:rsid w:val="00CF54DD"/>
    <w:rsid w:val="00CF792A"/>
    <w:rsid w:val="00D41CE3"/>
    <w:rsid w:val="00DA4E57"/>
    <w:rsid w:val="00E61CE7"/>
    <w:rsid w:val="00E91516"/>
    <w:rsid w:val="00ED18B5"/>
    <w:rsid w:val="00F01F5E"/>
    <w:rsid w:val="00F367D9"/>
    <w:rsid w:val="00FE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76ABE"/>
  <w14:defaultImageDpi w14:val="300"/>
  <w15:docId w15:val="{8A3AA192-6BDC-43FE-AD38-4A50579A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41CE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61C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7A"/>
    <w:pPr>
      <w:ind w:left="720"/>
      <w:contextualSpacing/>
    </w:pPr>
  </w:style>
  <w:style w:type="character" w:styleId="Hyperlink">
    <w:name w:val="Hyperlink"/>
    <w:basedOn w:val="DefaultParagraphFont"/>
    <w:uiPriority w:val="99"/>
    <w:unhideWhenUsed/>
    <w:rsid w:val="0003510E"/>
    <w:rPr>
      <w:color w:val="0000FF" w:themeColor="hyperlink"/>
      <w:u w:val="single"/>
    </w:rPr>
  </w:style>
  <w:style w:type="character" w:styleId="FollowedHyperlink">
    <w:name w:val="FollowedHyperlink"/>
    <w:basedOn w:val="DefaultParagraphFont"/>
    <w:uiPriority w:val="99"/>
    <w:semiHidden/>
    <w:unhideWhenUsed/>
    <w:rsid w:val="00AB5E4A"/>
    <w:rPr>
      <w:color w:val="800080" w:themeColor="followedHyperlink"/>
      <w:u w:val="single"/>
    </w:rPr>
  </w:style>
  <w:style w:type="character" w:customStyle="1" w:styleId="Heading3Char">
    <w:name w:val="Heading 3 Char"/>
    <w:basedOn w:val="DefaultParagraphFont"/>
    <w:link w:val="Heading3"/>
    <w:uiPriority w:val="9"/>
    <w:rsid w:val="00D41C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1CE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1CE3"/>
    <w:rPr>
      <w:b/>
      <w:bCs/>
    </w:rPr>
  </w:style>
  <w:style w:type="character" w:customStyle="1" w:styleId="Heading4Char">
    <w:name w:val="Heading 4 Char"/>
    <w:basedOn w:val="DefaultParagraphFont"/>
    <w:link w:val="Heading4"/>
    <w:uiPriority w:val="9"/>
    <w:semiHidden/>
    <w:rsid w:val="00E61CE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5C7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959"/>
    <w:rPr>
      <w:rFonts w:ascii="Segoe UI" w:hAnsi="Segoe UI" w:cs="Segoe UI"/>
      <w:sz w:val="18"/>
      <w:szCs w:val="18"/>
    </w:rPr>
  </w:style>
  <w:style w:type="paragraph" w:styleId="Header">
    <w:name w:val="header"/>
    <w:basedOn w:val="Normal"/>
    <w:link w:val="HeaderChar"/>
    <w:uiPriority w:val="99"/>
    <w:unhideWhenUsed/>
    <w:rsid w:val="00823F56"/>
    <w:pPr>
      <w:tabs>
        <w:tab w:val="center" w:pos="4680"/>
        <w:tab w:val="right" w:pos="9360"/>
      </w:tabs>
    </w:pPr>
  </w:style>
  <w:style w:type="character" w:customStyle="1" w:styleId="HeaderChar">
    <w:name w:val="Header Char"/>
    <w:basedOn w:val="DefaultParagraphFont"/>
    <w:link w:val="Header"/>
    <w:uiPriority w:val="99"/>
    <w:rsid w:val="00823F56"/>
  </w:style>
  <w:style w:type="paragraph" w:styleId="Footer">
    <w:name w:val="footer"/>
    <w:basedOn w:val="Normal"/>
    <w:link w:val="FooterChar"/>
    <w:uiPriority w:val="99"/>
    <w:unhideWhenUsed/>
    <w:rsid w:val="00823F56"/>
    <w:pPr>
      <w:tabs>
        <w:tab w:val="center" w:pos="4680"/>
        <w:tab w:val="right" w:pos="9360"/>
      </w:tabs>
    </w:pPr>
  </w:style>
  <w:style w:type="character" w:customStyle="1" w:styleId="FooterChar">
    <w:name w:val="Footer Char"/>
    <w:basedOn w:val="DefaultParagraphFont"/>
    <w:link w:val="Footer"/>
    <w:uiPriority w:val="99"/>
    <w:rsid w:val="00823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9419">
      <w:bodyDiv w:val="1"/>
      <w:marLeft w:val="0"/>
      <w:marRight w:val="0"/>
      <w:marTop w:val="0"/>
      <w:marBottom w:val="0"/>
      <w:divBdr>
        <w:top w:val="none" w:sz="0" w:space="0" w:color="auto"/>
        <w:left w:val="none" w:sz="0" w:space="0" w:color="auto"/>
        <w:bottom w:val="none" w:sz="0" w:space="0" w:color="auto"/>
        <w:right w:val="none" w:sz="0" w:space="0" w:color="auto"/>
      </w:divBdr>
    </w:div>
    <w:div w:id="323315797">
      <w:bodyDiv w:val="1"/>
      <w:marLeft w:val="0"/>
      <w:marRight w:val="0"/>
      <w:marTop w:val="0"/>
      <w:marBottom w:val="0"/>
      <w:divBdr>
        <w:top w:val="none" w:sz="0" w:space="0" w:color="auto"/>
        <w:left w:val="none" w:sz="0" w:space="0" w:color="auto"/>
        <w:bottom w:val="none" w:sz="0" w:space="0" w:color="auto"/>
        <w:right w:val="none" w:sz="0" w:space="0" w:color="auto"/>
      </w:divBdr>
      <w:divsChild>
        <w:div w:id="2064522232">
          <w:marLeft w:val="0"/>
          <w:marRight w:val="0"/>
          <w:marTop w:val="0"/>
          <w:marBottom w:val="0"/>
          <w:divBdr>
            <w:top w:val="none" w:sz="0" w:space="0" w:color="auto"/>
            <w:left w:val="none" w:sz="0" w:space="0" w:color="auto"/>
            <w:bottom w:val="none" w:sz="0" w:space="0" w:color="auto"/>
            <w:right w:val="none" w:sz="0" w:space="0" w:color="auto"/>
          </w:divBdr>
          <w:divsChild>
            <w:div w:id="1373308955">
              <w:marLeft w:val="0"/>
              <w:marRight w:val="0"/>
              <w:marTop w:val="0"/>
              <w:marBottom w:val="0"/>
              <w:divBdr>
                <w:top w:val="none" w:sz="0" w:space="0" w:color="auto"/>
                <w:left w:val="none" w:sz="0" w:space="0" w:color="auto"/>
                <w:bottom w:val="none" w:sz="0" w:space="0" w:color="auto"/>
                <w:right w:val="none" w:sz="0" w:space="0" w:color="auto"/>
              </w:divBdr>
              <w:divsChild>
                <w:div w:id="477111617">
                  <w:marLeft w:val="0"/>
                  <w:marRight w:val="0"/>
                  <w:marTop w:val="0"/>
                  <w:marBottom w:val="0"/>
                  <w:divBdr>
                    <w:top w:val="none" w:sz="0" w:space="0" w:color="auto"/>
                    <w:left w:val="none" w:sz="0" w:space="0" w:color="auto"/>
                    <w:bottom w:val="none" w:sz="0" w:space="0" w:color="auto"/>
                    <w:right w:val="none" w:sz="0" w:space="0" w:color="auto"/>
                  </w:divBdr>
                  <w:divsChild>
                    <w:div w:id="279579823">
                      <w:marLeft w:val="0"/>
                      <w:marRight w:val="0"/>
                      <w:marTop w:val="0"/>
                      <w:marBottom w:val="0"/>
                      <w:divBdr>
                        <w:top w:val="none" w:sz="0" w:space="0" w:color="auto"/>
                        <w:left w:val="none" w:sz="0" w:space="0" w:color="auto"/>
                        <w:bottom w:val="none" w:sz="0" w:space="0" w:color="auto"/>
                        <w:right w:val="none" w:sz="0" w:space="0" w:color="auto"/>
                      </w:divBdr>
                      <w:divsChild>
                        <w:div w:id="688290194">
                          <w:marLeft w:val="0"/>
                          <w:marRight w:val="0"/>
                          <w:marTop w:val="0"/>
                          <w:marBottom w:val="0"/>
                          <w:divBdr>
                            <w:top w:val="none" w:sz="0" w:space="0" w:color="auto"/>
                            <w:left w:val="none" w:sz="0" w:space="0" w:color="auto"/>
                            <w:bottom w:val="none" w:sz="0" w:space="0" w:color="auto"/>
                            <w:right w:val="none" w:sz="0" w:space="0" w:color="auto"/>
                          </w:divBdr>
                          <w:divsChild>
                            <w:div w:id="1104616027">
                              <w:marLeft w:val="0"/>
                              <w:marRight w:val="0"/>
                              <w:marTop w:val="0"/>
                              <w:marBottom w:val="0"/>
                              <w:divBdr>
                                <w:top w:val="none" w:sz="0" w:space="0" w:color="auto"/>
                                <w:left w:val="none" w:sz="0" w:space="0" w:color="auto"/>
                                <w:bottom w:val="none" w:sz="0" w:space="0" w:color="auto"/>
                                <w:right w:val="none" w:sz="0" w:space="0" w:color="auto"/>
                              </w:divBdr>
                              <w:divsChild>
                                <w:div w:id="1422725470">
                                  <w:marLeft w:val="0"/>
                                  <w:marRight w:val="0"/>
                                  <w:marTop w:val="0"/>
                                  <w:marBottom w:val="0"/>
                                  <w:divBdr>
                                    <w:top w:val="none" w:sz="0" w:space="0" w:color="auto"/>
                                    <w:left w:val="none" w:sz="0" w:space="0" w:color="auto"/>
                                    <w:bottom w:val="none" w:sz="0" w:space="0" w:color="auto"/>
                                    <w:right w:val="none" w:sz="0" w:space="0" w:color="auto"/>
                                  </w:divBdr>
                                  <w:divsChild>
                                    <w:div w:id="783042894">
                                      <w:marLeft w:val="0"/>
                                      <w:marRight w:val="0"/>
                                      <w:marTop w:val="0"/>
                                      <w:marBottom w:val="0"/>
                                      <w:divBdr>
                                        <w:top w:val="none" w:sz="0" w:space="0" w:color="auto"/>
                                        <w:left w:val="none" w:sz="0" w:space="0" w:color="auto"/>
                                        <w:bottom w:val="none" w:sz="0" w:space="0" w:color="auto"/>
                                        <w:right w:val="none" w:sz="0" w:space="0" w:color="auto"/>
                                      </w:divBdr>
                                      <w:divsChild>
                                        <w:div w:id="816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293540">
      <w:bodyDiv w:val="1"/>
      <w:marLeft w:val="0"/>
      <w:marRight w:val="0"/>
      <w:marTop w:val="0"/>
      <w:marBottom w:val="0"/>
      <w:divBdr>
        <w:top w:val="none" w:sz="0" w:space="0" w:color="auto"/>
        <w:left w:val="none" w:sz="0" w:space="0" w:color="auto"/>
        <w:bottom w:val="none" w:sz="0" w:space="0" w:color="auto"/>
        <w:right w:val="none" w:sz="0" w:space="0" w:color="auto"/>
      </w:divBdr>
    </w:div>
    <w:div w:id="806239331">
      <w:bodyDiv w:val="1"/>
      <w:marLeft w:val="0"/>
      <w:marRight w:val="0"/>
      <w:marTop w:val="0"/>
      <w:marBottom w:val="0"/>
      <w:divBdr>
        <w:top w:val="none" w:sz="0" w:space="0" w:color="auto"/>
        <w:left w:val="none" w:sz="0" w:space="0" w:color="auto"/>
        <w:bottom w:val="none" w:sz="0" w:space="0" w:color="auto"/>
        <w:right w:val="none" w:sz="0" w:space="0" w:color="auto"/>
      </w:divBdr>
      <w:divsChild>
        <w:div w:id="1042285079">
          <w:marLeft w:val="0"/>
          <w:marRight w:val="0"/>
          <w:marTop w:val="0"/>
          <w:marBottom w:val="0"/>
          <w:divBdr>
            <w:top w:val="none" w:sz="0" w:space="0" w:color="auto"/>
            <w:left w:val="none" w:sz="0" w:space="0" w:color="auto"/>
            <w:bottom w:val="none" w:sz="0" w:space="0" w:color="auto"/>
            <w:right w:val="none" w:sz="0" w:space="0" w:color="auto"/>
          </w:divBdr>
          <w:divsChild>
            <w:div w:id="801114454">
              <w:marLeft w:val="0"/>
              <w:marRight w:val="0"/>
              <w:marTop w:val="0"/>
              <w:marBottom w:val="0"/>
              <w:divBdr>
                <w:top w:val="none" w:sz="0" w:space="0" w:color="auto"/>
                <w:left w:val="none" w:sz="0" w:space="0" w:color="auto"/>
                <w:bottom w:val="none" w:sz="0" w:space="0" w:color="auto"/>
                <w:right w:val="none" w:sz="0" w:space="0" w:color="auto"/>
              </w:divBdr>
              <w:divsChild>
                <w:div w:id="233317129">
                  <w:marLeft w:val="0"/>
                  <w:marRight w:val="0"/>
                  <w:marTop w:val="0"/>
                  <w:marBottom w:val="0"/>
                  <w:divBdr>
                    <w:top w:val="none" w:sz="0" w:space="0" w:color="auto"/>
                    <w:left w:val="none" w:sz="0" w:space="0" w:color="auto"/>
                    <w:bottom w:val="none" w:sz="0" w:space="0" w:color="auto"/>
                    <w:right w:val="none" w:sz="0" w:space="0" w:color="auto"/>
                  </w:divBdr>
                  <w:divsChild>
                    <w:div w:id="826749218">
                      <w:marLeft w:val="0"/>
                      <w:marRight w:val="0"/>
                      <w:marTop w:val="0"/>
                      <w:marBottom w:val="0"/>
                      <w:divBdr>
                        <w:top w:val="none" w:sz="0" w:space="0" w:color="auto"/>
                        <w:left w:val="none" w:sz="0" w:space="0" w:color="auto"/>
                        <w:bottom w:val="none" w:sz="0" w:space="0" w:color="auto"/>
                        <w:right w:val="none" w:sz="0" w:space="0" w:color="auto"/>
                      </w:divBdr>
                      <w:divsChild>
                        <w:div w:id="528374411">
                          <w:marLeft w:val="0"/>
                          <w:marRight w:val="0"/>
                          <w:marTop w:val="0"/>
                          <w:marBottom w:val="0"/>
                          <w:divBdr>
                            <w:top w:val="none" w:sz="0" w:space="0" w:color="auto"/>
                            <w:left w:val="none" w:sz="0" w:space="0" w:color="auto"/>
                            <w:bottom w:val="none" w:sz="0" w:space="0" w:color="auto"/>
                            <w:right w:val="none" w:sz="0" w:space="0" w:color="auto"/>
                          </w:divBdr>
                          <w:divsChild>
                            <w:div w:id="1770466758">
                              <w:marLeft w:val="0"/>
                              <w:marRight w:val="0"/>
                              <w:marTop w:val="0"/>
                              <w:marBottom w:val="0"/>
                              <w:divBdr>
                                <w:top w:val="none" w:sz="0" w:space="0" w:color="auto"/>
                                <w:left w:val="none" w:sz="0" w:space="0" w:color="auto"/>
                                <w:bottom w:val="none" w:sz="0" w:space="0" w:color="auto"/>
                                <w:right w:val="none" w:sz="0" w:space="0" w:color="auto"/>
                              </w:divBdr>
                              <w:divsChild>
                                <w:div w:id="1994403963">
                                  <w:marLeft w:val="0"/>
                                  <w:marRight w:val="0"/>
                                  <w:marTop w:val="0"/>
                                  <w:marBottom w:val="0"/>
                                  <w:divBdr>
                                    <w:top w:val="none" w:sz="0" w:space="0" w:color="auto"/>
                                    <w:left w:val="none" w:sz="0" w:space="0" w:color="auto"/>
                                    <w:bottom w:val="none" w:sz="0" w:space="0" w:color="auto"/>
                                    <w:right w:val="none" w:sz="0" w:space="0" w:color="auto"/>
                                  </w:divBdr>
                                  <w:divsChild>
                                    <w:div w:id="1225943200">
                                      <w:marLeft w:val="0"/>
                                      <w:marRight w:val="0"/>
                                      <w:marTop w:val="0"/>
                                      <w:marBottom w:val="0"/>
                                      <w:divBdr>
                                        <w:top w:val="none" w:sz="0" w:space="0" w:color="auto"/>
                                        <w:left w:val="none" w:sz="0" w:space="0" w:color="auto"/>
                                        <w:bottom w:val="none" w:sz="0" w:space="0" w:color="auto"/>
                                        <w:right w:val="none" w:sz="0" w:space="0" w:color="auto"/>
                                      </w:divBdr>
                                      <w:divsChild>
                                        <w:div w:id="2088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206167">
      <w:bodyDiv w:val="1"/>
      <w:marLeft w:val="0"/>
      <w:marRight w:val="0"/>
      <w:marTop w:val="0"/>
      <w:marBottom w:val="0"/>
      <w:divBdr>
        <w:top w:val="none" w:sz="0" w:space="0" w:color="auto"/>
        <w:left w:val="none" w:sz="0" w:space="0" w:color="auto"/>
        <w:bottom w:val="none" w:sz="0" w:space="0" w:color="auto"/>
        <w:right w:val="none" w:sz="0" w:space="0" w:color="auto"/>
      </w:divBdr>
      <w:divsChild>
        <w:div w:id="868031524">
          <w:marLeft w:val="0"/>
          <w:marRight w:val="0"/>
          <w:marTop w:val="0"/>
          <w:marBottom w:val="0"/>
          <w:divBdr>
            <w:top w:val="none" w:sz="0" w:space="0" w:color="auto"/>
            <w:left w:val="none" w:sz="0" w:space="0" w:color="auto"/>
            <w:bottom w:val="none" w:sz="0" w:space="0" w:color="auto"/>
            <w:right w:val="none" w:sz="0" w:space="0" w:color="auto"/>
          </w:divBdr>
          <w:divsChild>
            <w:div w:id="773482041">
              <w:marLeft w:val="0"/>
              <w:marRight w:val="0"/>
              <w:marTop w:val="0"/>
              <w:marBottom w:val="0"/>
              <w:divBdr>
                <w:top w:val="none" w:sz="0" w:space="0" w:color="auto"/>
                <w:left w:val="none" w:sz="0" w:space="0" w:color="auto"/>
                <w:bottom w:val="none" w:sz="0" w:space="0" w:color="auto"/>
                <w:right w:val="none" w:sz="0" w:space="0" w:color="auto"/>
              </w:divBdr>
              <w:divsChild>
                <w:div w:id="788158771">
                  <w:marLeft w:val="0"/>
                  <w:marRight w:val="0"/>
                  <w:marTop w:val="0"/>
                  <w:marBottom w:val="0"/>
                  <w:divBdr>
                    <w:top w:val="none" w:sz="0" w:space="0" w:color="auto"/>
                    <w:left w:val="none" w:sz="0" w:space="0" w:color="auto"/>
                    <w:bottom w:val="none" w:sz="0" w:space="0" w:color="auto"/>
                    <w:right w:val="none" w:sz="0" w:space="0" w:color="auto"/>
                  </w:divBdr>
                  <w:divsChild>
                    <w:div w:id="401342739">
                      <w:marLeft w:val="0"/>
                      <w:marRight w:val="0"/>
                      <w:marTop w:val="0"/>
                      <w:marBottom w:val="0"/>
                      <w:divBdr>
                        <w:top w:val="none" w:sz="0" w:space="0" w:color="auto"/>
                        <w:left w:val="none" w:sz="0" w:space="0" w:color="auto"/>
                        <w:bottom w:val="none" w:sz="0" w:space="0" w:color="auto"/>
                        <w:right w:val="none" w:sz="0" w:space="0" w:color="auto"/>
                      </w:divBdr>
                      <w:divsChild>
                        <w:div w:id="1179274950">
                          <w:marLeft w:val="0"/>
                          <w:marRight w:val="0"/>
                          <w:marTop w:val="0"/>
                          <w:marBottom w:val="0"/>
                          <w:divBdr>
                            <w:top w:val="none" w:sz="0" w:space="0" w:color="auto"/>
                            <w:left w:val="none" w:sz="0" w:space="0" w:color="auto"/>
                            <w:bottom w:val="none" w:sz="0" w:space="0" w:color="auto"/>
                            <w:right w:val="none" w:sz="0" w:space="0" w:color="auto"/>
                          </w:divBdr>
                          <w:divsChild>
                            <w:div w:id="1069230508">
                              <w:marLeft w:val="0"/>
                              <w:marRight w:val="0"/>
                              <w:marTop w:val="0"/>
                              <w:marBottom w:val="0"/>
                              <w:divBdr>
                                <w:top w:val="none" w:sz="0" w:space="0" w:color="auto"/>
                                <w:left w:val="none" w:sz="0" w:space="0" w:color="auto"/>
                                <w:bottom w:val="none" w:sz="0" w:space="0" w:color="auto"/>
                                <w:right w:val="none" w:sz="0" w:space="0" w:color="auto"/>
                              </w:divBdr>
                              <w:divsChild>
                                <w:div w:id="814840375">
                                  <w:marLeft w:val="0"/>
                                  <w:marRight w:val="0"/>
                                  <w:marTop w:val="0"/>
                                  <w:marBottom w:val="0"/>
                                  <w:divBdr>
                                    <w:top w:val="none" w:sz="0" w:space="0" w:color="auto"/>
                                    <w:left w:val="none" w:sz="0" w:space="0" w:color="auto"/>
                                    <w:bottom w:val="none" w:sz="0" w:space="0" w:color="auto"/>
                                    <w:right w:val="none" w:sz="0" w:space="0" w:color="auto"/>
                                  </w:divBdr>
                                  <w:divsChild>
                                    <w:div w:id="373774260">
                                      <w:marLeft w:val="0"/>
                                      <w:marRight w:val="0"/>
                                      <w:marTop w:val="0"/>
                                      <w:marBottom w:val="0"/>
                                      <w:divBdr>
                                        <w:top w:val="none" w:sz="0" w:space="0" w:color="auto"/>
                                        <w:left w:val="none" w:sz="0" w:space="0" w:color="auto"/>
                                        <w:bottom w:val="none" w:sz="0" w:space="0" w:color="auto"/>
                                        <w:right w:val="none" w:sz="0" w:space="0" w:color="auto"/>
                                      </w:divBdr>
                                      <w:divsChild>
                                        <w:div w:id="13376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688341">
      <w:bodyDiv w:val="1"/>
      <w:marLeft w:val="0"/>
      <w:marRight w:val="0"/>
      <w:marTop w:val="0"/>
      <w:marBottom w:val="0"/>
      <w:divBdr>
        <w:top w:val="none" w:sz="0" w:space="0" w:color="auto"/>
        <w:left w:val="none" w:sz="0" w:space="0" w:color="auto"/>
        <w:bottom w:val="none" w:sz="0" w:space="0" w:color="auto"/>
        <w:right w:val="none" w:sz="0" w:space="0" w:color="auto"/>
      </w:divBdr>
    </w:div>
    <w:div w:id="1668821649">
      <w:bodyDiv w:val="1"/>
      <w:marLeft w:val="0"/>
      <w:marRight w:val="0"/>
      <w:marTop w:val="0"/>
      <w:marBottom w:val="0"/>
      <w:divBdr>
        <w:top w:val="none" w:sz="0" w:space="0" w:color="auto"/>
        <w:left w:val="none" w:sz="0" w:space="0" w:color="auto"/>
        <w:bottom w:val="none" w:sz="0" w:space="0" w:color="auto"/>
        <w:right w:val="none" w:sz="0" w:space="0" w:color="auto"/>
      </w:divBdr>
      <w:divsChild>
        <w:div w:id="1530724394">
          <w:marLeft w:val="0"/>
          <w:marRight w:val="0"/>
          <w:marTop w:val="0"/>
          <w:marBottom w:val="0"/>
          <w:divBdr>
            <w:top w:val="none" w:sz="0" w:space="0" w:color="auto"/>
            <w:left w:val="none" w:sz="0" w:space="0" w:color="auto"/>
            <w:bottom w:val="none" w:sz="0" w:space="0" w:color="auto"/>
            <w:right w:val="none" w:sz="0" w:space="0" w:color="auto"/>
          </w:divBdr>
          <w:divsChild>
            <w:div w:id="68819652">
              <w:marLeft w:val="0"/>
              <w:marRight w:val="0"/>
              <w:marTop w:val="0"/>
              <w:marBottom w:val="0"/>
              <w:divBdr>
                <w:top w:val="none" w:sz="0" w:space="0" w:color="auto"/>
                <w:left w:val="none" w:sz="0" w:space="0" w:color="auto"/>
                <w:bottom w:val="none" w:sz="0" w:space="0" w:color="auto"/>
                <w:right w:val="none" w:sz="0" w:space="0" w:color="auto"/>
              </w:divBdr>
              <w:divsChild>
                <w:div w:id="1070495305">
                  <w:marLeft w:val="0"/>
                  <w:marRight w:val="0"/>
                  <w:marTop w:val="0"/>
                  <w:marBottom w:val="0"/>
                  <w:divBdr>
                    <w:top w:val="none" w:sz="0" w:space="0" w:color="auto"/>
                    <w:left w:val="none" w:sz="0" w:space="0" w:color="auto"/>
                    <w:bottom w:val="none" w:sz="0" w:space="0" w:color="auto"/>
                    <w:right w:val="none" w:sz="0" w:space="0" w:color="auto"/>
                  </w:divBdr>
                  <w:divsChild>
                    <w:div w:id="1437364544">
                      <w:marLeft w:val="0"/>
                      <w:marRight w:val="0"/>
                      <w:marTop w:val="0"/>
                      <w:marBottom w:val="0"/>
                      <w:divBdr>
                        <w:top w:val="none" w:sz="0" w:space="0" w:color="auto"/>
                        <w:left w:val="none" w:sz="0" w:space="0" w:color="auto"/>
                        <w:bottom w:val="none" w:sz="0" w:space="0" w:color="auto"/>
                        <w:right w:val="none" w:sz="0" w:space="0" w:color="auto"/>
                      </w:divBdr>
                      <w:divsChild>
                        <w:div w:id="691300755">
                          <w:marLeft w:val="0"/>
                          <w:marRight w:val="0"/>
                          <w:marTop w:val="0"/>
                          <w:marBottom w:val="0"/>
                          <w:divBdr>
                            <w:top w:val="none" w:sz="0" w:space="0" w:color="auto"/>
                            <w:left w:val="none" w:sz="0" w:space="0" w:color="auto"/>
                            <w:bottom w:val="none" w:sz="0" w:space="0" w:color="auto"/>
                            <w:right w:val="none" w:sz="0" w:space="0" w:color="auto"/>
                          </w:divBdr>
                          <w:divsChild>
                            <w:div w:id="593784007">
                              <w:marLeft w:val="0"/>
                              <w:marRight w:val="0"/>
                              <w:marTop w:val="0"/>
                              <w:marBottom w:val="0"/>
                              <w:divBdr>
                                <w:top w:val="none" w:sz="0" w:space="0" w:color="auto"/>
                                <w:left w:val="none" w:sz="0" w:space="0" w:color="auto"/>
                                <w:bottom w:val="none" w:sz="0" w:space="0" w:color="auto"/>
                                <w:right w:val="none" w:sz="0" w:space="0" w:color="auto"/>
                              </w:divBdr>
                              <w:divsChild>
                                <w:div w:id="483279951">
                                  <w:marLeft w:val="0"/>
                                  <w:marRight w:val="0"/>
                                  <w:marTop w:val="0"/>
                                  <w:marBottom w:val="0"/>
                                  <w:divBdr>
                                    <w:top w:val="none" w:sz="0" w:space="0" w:color="auto"/>
                                    <w:left w:val="none" w:sz="0" w:space="0" w:color="auto"/>
                                    <w:bottom w:val="none" w:sz="0" w:space="0" w:color="auto"/>
                                    <w:right w:val="none" w:sz="0" w:space="0" w:color="auto"/>
                                  </w:divBdr>
                                  <w:divsChild>
                                    <w:div w:id="1592008930">
                                      <w:marLeft w:val="0"/>
                                      <w:marRight w:val="0"/>
                                      <w:marTop w:val="0"/>
                                      <w:marBottom w:val="0"/>
                                      <w:divBdr>
                                        <w:top w:val="none" w:sz="0" w:space="0" w:color="auto"/>
                                        <w:left w:val="none" w:sz="0" w:space="0" w:color="auto"/>
                                        <w:bottom w:val="none" w:sz="0" w:space="0" w:color="auto"/>
                                        <w:right w:val="none" w:sz="0" w:space="0" w:color="auto"/>
                                      </w:divBdr>
                                      <w:divsChild>
                                        <w:div w:id="1566137720">
                                          <w:marLeft w:val="0"/>
                                          <w:marRight w:val="0"/>
                                          <w:marTop w:val="0"/>
                                          <w:marBottom w:val="0"/>
                                          <w:divBdr>
                                            <w:top w:val="none" w:sz="0" w:space="0" w:color="auto"/>
                                            <w:left w:val="none" w:sz="0" w:space="0" w:color="auto"/>
                                            <w:bottom w:val="none" w:sz="0" w:space="0" w:color="auto"/>
                                            <w:right w:val="none" w:sz="0" w:space="0" w:color="auto"/>
                                          </w:divBdr>
                                          <w:divsChild>
                                            <w:div w:id="1879774849">
                                              <w:marLeft w:val="0"/>
                                              <w:marRight w:val="0"/>
                                              <w:marTop w:val="0"/>
                                              <w:marBottom w:val="0"/>
                                              <w:divBdr>
                                                <w:top w:val="none" w:sz="0" w:space="0" w:color="auto"/>
                                                <w:left w:val="none" w:sz="0" w:space="0" w:color="auto"/>
                                                <w:bottom w:val="none" w:sz="0" w:space="0" w:color="auto"/>
                                                <w:right w:val="none" w:sz="0" w:space="0" w:color="auto"/>
                                              </w:divBdr>
                                              <w:divsChild>
                                                <w:div w:id="1400976445">
                                                  <w:marLeft w:val="0"/>
                                                  <w:marRight w:val="0"/>
                                                  <w:marTop w:val="0"/>
                                                  <w:marBottom w:val="0"/>
                                                  <w:divBdr>
                                                    <w:top w:val="none" w:sz="0" w:space="0" w:color="auto"/>
                                                    <w:left w:val="none" w:sz="0" w:space="0" w:color="auto"/>
                                                    <w:bottom w:val="none" w:sz="0" w:space="0" w:color="auto"/>
                                                    <w:right w:val="none" w:sz="0" w:space="0" w:color="auto"/>
                                                  </w:divBdr>
                                                  <w:divsChild>
                                                    <w:div w:id="19400816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941422">
      <w:bodyDiv w:val="1"/>
      <w:marLeft w:val="0"/>
      <w:marRight w:val="0"/>
      <w:marTop w:val="0"/>
      <w:marBottom w:val="0"/>
      <w:divBdr>
        <w:top w:val="none" w:sz="0" w:space="0" w:color="auto"/>
        <w:left w:val="none" w:sz="0" w:space="0" w:color="auto"/>
        <w:bottom w:val="none" w:sz="0" w:space="0" w:color="auto"/>
        <w:right w:val="none" w:sz="0" w:space="0" w:color="auto"/>
      </w:divBdr>
      <w:divsChild>
        <w:div w:id="1565874249">
          <w:marLeft w:val="0"/>
          <w:marRight w:val="0"/>
          <w:marTop w:val="0"/>
          <w:marBottom w:val="0"/>
          <w:divBdr>
            <w:top w:val="none" w:sz="0" w:space="0" w:color="auto"/>
            <w:left w:val="none" w:sz="0" w:space="0" w:color="auto"/>
            <w:bottom w:val="none" w:sz="0" w:space="0" w:color="auto"/>
            <w:right w:val="none" w:sz="0" w:space="0" w:color="auto"/>
          </w:divBdr>
          <w:divsChild>
            <w:div w:id="1050767874">
              <w:marLeft w:val="0"/>
              <w:marRight w:val="0"/>
              <w:marTop w:val="0"/>
              <w:marBottom w:val="0"/>
              <w:divBdr>
                <w:top w:val="none" w:sz="0" w:space="0" w:color="auto"/>
                <w:left w:val="none" w:sz="0" w:space="0" w:color="auto"/>
                <w:bottom w:val="none" w:sz="0" w:space="0" w:color="auto"/>
                <w:right w:val="none" w:sz="0" w:space="0" w:color="auto"/>
              </w:divBdr>
              <w:divsChild>
                <w:div w:id="1047148626">
                  <w:marLeft w:val="0"/>
                  <w:marRight w:val="0"/>
                  <w:marTop w:val="0"/>
                  <w:marBottom w:val="0"/>
                  <w:divBdr>
                    <w:top w:val="none" w:sz="0" w:space="0" w:color="auto"/>
                    <w:left w:val="none" w:sz="0" w:space="0" w:color="auto"/>
                    <w:bottom w:val="none" w:sz="0" w:space="0" w:color="auto"/>
                    <w:right w:val="none" w:sz="0" w:space="0" w:color="auto"/>
                  </w:divBdr>
                  <w:divsChild>
                    <w:div w:id="1665234650">
                      <w:marLeft w:val="0"/>
                      <w:marRight w:val="0"/>
                      <w:marTop w:val="0"/>
                      <w:marBottom w:val="0"/>
                      <w:divBdr>
                        <w:top w:val="none" w:sz="0" w:space="0" w:color="auto"/>
                        <w:left w:val="none" w:sz="0" w:space="0" w:color="auto"/>
                        <w:bottom w:val="none" w:sz="0" w:space="0" w:color="auto"/>
                        <w:right w:val="none" w:sz="0" w:space="0" w:color="auto"/>
                      </w:divBdr>
                      <w:divsChild>
                        <w:div w:id="1670984807">
                          <w:marLeft w:val="0"/>
                          <w:marRight w:val="0"/>
                          <w:marTop w:val="0"/>
                          <w:marBottom w:val="0"/>
                          <w:divBdr>
                            <w:top w:val="none" w:sz="0" w:space="0" w:color="auto"/>
                            <w:left w:val="none" w:sz="0" w:space="0" w:color="auto"/>
                            <w:bottom w:val="none" w:sz="0" w:space="0" w:color="auto"/>
                            <w:right w:val="none" w:sz="0" w:space="0" w:color="auto"/>
                          </w:divBdr>
                          <w:divsChild>
                            <w:div w:id="163399104">
                              <w:marLeft w:val="0"/>
                              <w:marRight w:val="0"/>
                              <w:marTop w:val="0"/>
                              <w:marBottom w:val="0"/>
                              <w:divBdr>
                                <w:top w:val="none" w:sz="0" w:space="0" w:color="auto"/>
                                <w:left w:val="none" w:sz="0" w:space="0" w:color="auto"/>
                                <w:bottom w:val="none" w:sz="0" w:space="0" w:color="auto"/>
                                <w:right w:val="none" w:sz="0" w:space="0" w:color="auto"/>
                              </w:divBdr>
                              <w:divsChild>
                                <w:div w:id="299111115">
                                  <w:marLeft w:val="0"/>
                                  <w:marRight w:val="0"/>
                                  <w:marTop w:val="0"/>
                                  <w:marBottom w:val="0"/>
                                  <w:divBdr>
                                    <w:top w:val="none" w:sz="0" w:space="0" w:color="auto"/>
                                    <w:left w:val="none" w:sz="0" w:space="0" w:color="auto"/>
                                    <w:bottom w:val="none" w:sz="0" w:space="0" w:color="auto"/>
                                    <w:right w:val="none" w:sz="0" w:space="0" w:color="auto"/>
                                  </w:divBdr>
                                  <w:divsChild>
                                    <w:div w:id="1623728177">
                                      <w:marLeft w:val="0"/>
                                      <w:marRight w:val="0"/>
                                      <w:marTop w:val="0"/>
                                      <w:marBottom w:val="0"/>
                                      <w:divBdr>
                                        <w:top w:val="none" w:sz="0" w:space="0" w:color="auto"/>
                                        <w:left w:val="none" w:sz="0" w:space="0" w:color="auto"/>
                                        <w:bottom w:val="none" w:sz="0" w:space="0" w:color="auto"/>
                                        <w:right w:val="none" w:sz="0" w:space="0" w:color="auto"/>
                                      </w:divBdr>
                                      <w:divsChild>
                                        <w:div w:id="16108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 International Center</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Jacobs</dc:creator>
  <cp:keywords/>
  <dc:description/>
  <cp:lastModifiedBy>O'Sickey,Lynn B</cp:lastModifiedBy>
  <cp:revision>3</cp:revision>
  <cp:lastPrinted>2017-09-29T16:51:00Z</cp:lastPrinted>
  <dcterms:created xsi:type="dcterms:W3CDTF">2017-11-01T15:53:00Z</dcterms:created>
  <dcterms:modified xsi:type="dcterms:W3CDTF">2017-11-01T15:53:00Z</dcterms:modified>
</cp:coreProperties>
</file>